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C02A" w14:textId="4C70FFEB" w:rsidR="002D015D" w:rsidRPr="000B7ECC" w:rsidRDefault="002D015D" w:rsidP="002D015D">
      <w:pPr>
        <w:pStyle w:val="Afsnit2"/>
        <w:spacing w:after="240"/>
        <w:rPr>
          <w:color w:val="FFFFFF" w:themeColor="background1"/>
          <w:sz w:val="28"/>
          <w:szCs w:val="26"/>
        </w:rPr>
      </w:pPr>
      <w:r w:rsidRPr="000B7ECC">
        <w:rPr>
          <w:color w:val="FFFFFF" w:themeColor="background1"/>
          <w:sz w:val="28"/>
          <w:szCs w:val="26"/>
        </w:rPr>
        <w:t>Skabelon for Hændelseshåndtering</w:t>
      </w:r>
    </w:p>
    <w:p w14:paraId="2B3EF61B" w14:textId="04C7FB82" w:rsidR="002D015D" w:rsidRPr="000B7ECC" w:rsidRDefault="002D015D" w:rsidP="002D015D">
      <w:pPr>
        <w:rPr>
          <w:color w:val="FFFFFF" w:themeColor="background1"/>
          <w:sz w:val="20"/>
          <w:szCs w:val="20"/>
        </w:rPr>
      </w:pPr>
      <w:r w:rsidRPr="000B7ECC">
        <w:rPr>
          <w:color w:val="FFFFFF" w:themeColor="background1"/>
          <w:sz w:val="20"/>
          <w:szCs w:val="20"/>
        </w:rPr>
        <w:t>Følgende dokument er en skabelon til udarbejdelse af hændelseshåndtering. Dokumentet er én af flere skabelon-dokumenter, som indgår i det IT-sikkerhedsmateriale, som alle organisationer bør have.</w:t>
      </w:r>
    </w:p>
    <w:p w14:paraId="29744466" w14:textId="77777777" w:rsidR="002D015D" w:rsidRPr="000B7ECC" w:rsidRDefault="002D015D" w:rsidP="002D015D">
      <w:pPr>
        <w:rPr>
          <w:color w:val="FFFFFF" w:themeColor="background1"/>
          <w:sz w:val="20"/>
          <w:szCs w:val="20"/>
        </w:rPr>
      </w:pPr>
      <w:r w:rsidRPr="000B7ECC">
        <w:rPr>
          <w:color w:val="FFFFFF" w:themeColor="background1"/>
          <w:sz w:val="20"/>
          <w:szCs w:val="20"/>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6C70C7AE" w14:textId="53B5A1E3"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IT-sikkerhedspolitik</w:t>
      </w:r>
    </w:p>
    <w:p w14:paraId="3DA95B1E"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IT-sikkerhedshåndbogen</w:t>
      </w:r>
    </w:p>
    <w:p w14:paraId="25195FF2"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OT-leverandørpolitik, og leverandør tjeklister</w:t>
      </w:r>
    </w:p>
    <w:p w14:paraId="59829CC8"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Risikostyringspolitik og Risikolog</w:t>
      </w:r>
    </w:p>
    <w:p w14:paraId="02C584A5" w14:textId="5A6B8D44"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 xml:space="preserve">Hændelseshåndteringsproces og </w:t>
      </w:r>
      <w:r w:rsidR="00A26EB5">
        <w:rPr>
          <w:color w:val="FFFFFF" w:themeColor="background1"/>
          <w:sz w:val="20"/>
          <w:szCs w:val="20"/>
        </w:rPr>
        <w:t>indrapporteringsskabeloner</w:t>
      </w:r>
    </w:p>
    <w:p w14:paraId="6E7E5534"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Kriseberedskabspolitik, -planer og -skabeloner</w:t>
      </w:r>
    </w:p>
    <w:p w14:paraId="73FAB3B5" w14:textId="33D18CC6" w:rsidR="002D015D" w:rsidRPr="000B7ECC" w:rsidRDefault="00646DCE" w:rsidP="002D015D">
      <w:pPr>
        <w:rPr>
          <w:color w:val="FFFFFF" w:themeColor="background1"/>
          <w:sz w:val="20"/>
          <w:szCs w:val="20"/>
        </w:rPr>
      </w:pPr>
      <w:r w:rsidRPr="000B7ECC">
        <w:rPr>
          <w:color w:val="FFFFFF" w:themeColor="background1"/>
          <w:sz w:val="20"/>
          <w:szCs w:val="20"/>
        </w:rPr>
        <w:t>Alle s</w:t>
      </w:r>
      <w:r w:rsidR="002D015D" w:rsidRPr="000B7ECC">
        <w:rPr>
          <w:color w:val="FFFFFF" w:themeColor="background1"/>
          <w:sz w:val="20"/>
          <w:szCs w:val="20"/>
        </w:rPr>
        <w:t xml:space="preserve">kabelonerne kan findes og downloades på </w:t>
      </w:r>
      <w:hyperlink r:id="rId11" w:history="1">
        <w:r w:rsidR="002D015D" w:rsidRPr="000B7ECC">
          <w:rPr>
            <w:rStyle w:val="Hyperlink"/>
            <w:color w:val="FFFFFF" w:themeColor="background1"/>
            <w:sz w:val="20"/>
            <w:szCs w:val="20"/>
          </w:rPr>
          <w:t>www.lakeside.dk/publikationer</w:t>
        </w:r>
      </w:hyperlink>
    </w:p>
    <w:p w14:paraId="73CD2202" w14:textId="77777777" w:rsidR="002D015D" w:rsidRPr="000B7ECC" w:rsidRDefault="002D015D" w:rsidP="002D015D">
      <w:pPr>
        <w:rPr>
          <w:b/>
          <w:bCs/>
          <w:color w:val="FFFFFF" w:themeColor="background1"/>
          <w:sz w:val="20"/>
          <w:szCs w:val="20"/>
        </w:rPr>
      </w:pPr>
      <w:r w:rsidRPr="000B7ECC">
        <w:rPr>
          <w:b/>
          <w:bCs/>
          <w:color w:val="FFFFFF" w:themeColor="background1"/>
          <w:sz w:val="20"/>
          <w:szCs w:val="20"/>
        </w:rPr>
        <w:t>Sådan bruger du skabelonen</w:t>
      </w:r>
    </w:p>
    <w:p w14:paraId="1F9E9F4A" w14:textId="77777777" w:rsidR="002D015D" w:rsidRPr="000B7ECC" w:rsidRDefault="002D015D" w:rsidP="009B584D">
      <w:pPr>
        <w:pStyle w:val="Listeafsnit"/>
        <w:numPr>
          <w:ilvl w:val="0"/>
          <w:numId w:val="43"/>
        </w:numPr>
        <w:spacing w:after="0"/>
        <w:rPr>
          <w:color w:val="FFFFFF" w:themeColor="background1"/>
          <w:sz w:val="20"/>
          <w:szCs w:val="20"/>
        </w:rPr>
      </w:pPr>
      <w:r w:rsidRPr="000B7ECC">
        <w:rPr>
          <w:color w:val="FFFFFF" w:themeColor="background1"/>
          <w:sz w:val="20"/>
          <w:szCs w:val="20"/>
        </w:rPr>
        <w:t>Tekster med gråt og i firkantede klammer er vejledningstekster, som slettes ved endt redigering.</w:t>
      </w:r>
    </w:p>
    <w:p w14:paraId="23519767" w14:textId="77777777" w:rsidR="002D015D" w:rsidRPr="000B7ECC" w:rsidRDefault="002D015D" w:rsidP="009B584D">
      <w:pPr>
        <w:pStyle w:val="Listeafsnit"/>
        <w:numPr>
          <w:ilvl w:val="0"/>
          <w:numId w:val="43"/>
        </w:numPr>
        <w:spacing w:after="0"/>
        <w:rPr>
          <w:color w:val="FFFFFF" w:themeColor="background1"/>
          <w:sz w:val="20"/>
          <w:szCs w:val="20"/>
        </w:rPr>
      </w:pPr>
      <w:r w:rsidRPr="000B7ECC">
        <w:rPr>
          <w:color w:val="FFFFFF" w:themeColor="background1"/>
          <w:sz w:val="20"/>
          <w:szCs w:val="20"/>
        </w:rPr>
        <w:t xml:space="preserve"> &lt;organisation&gt; er en dokument-</w:t>
      </w:r>
      <w:proofErr w:type="spellStart"/>
      <w:r w:rsidRPr="000B7ECC">
        <w:rPr>
          <w:color w:val="FFFFFF" w:themeColor="background1"/>
          <w:sz w:val="20"/>
          <w:szCs w:val="20"/>
        </w:rPr>
        <w:t>property</w:t>
      </w:r>
      <w:proofErr w:type="spellEnd"/>
      <w:r w:rsidRPr="000B7ECC">
        <w:rPr>
          <w:color w:val="FFFFFF" w:themeColor="background1"/>
          <w:sz w:val="20"/>
          <w:szCs w:val="20"/>
        </w:rPr>
        <w:t xml:space="preserve">. Den kan rettes under Filer / Egenskaber / Brugerdefineret (nederste tekstboks) og derefter opdatere alle felter i hele dokumentet (vælg alt og højreklik). </w:t>
      </w:r>
    </w:p>
    <w:p w14:paraId="0C2A02C4" w14:textId="77777777" w:rsidR="002D015D" w:rsidRPr="000B7ECC" w:rsidRDefault="002D015D" w:rsidP="009B584D">
      <w:pPr>
        <w:pStyle w:val="Listeafsnit"/>
        <w:numPr>
          <w:ilvl w:val="0"/>
          <w:numId w:val="43"/>
        </w:numPr>
        <w:spacing w:after="0"/>
        <w:rPr>
          <w:color w:val="FFFFFF" w:themeColor="background1"/>
          <w:sz w:val="20"/>
          <w:szCs w:val="20"/>
        </w:rPr>
      </w:pPr>
      <w:r w:rsidRPr="000B7ECC">
        <w:rPr>
          <w:color w:val="FFFFFF" w:themeColor="background1"/>
          <w:sz w:val="20"/>
          <w:szCs w:val="20"/>
        </w:rPr>
        <w:t>Alle tekster kan ændres efter behov og som tilpasning til din organisation. Alle tekster med gult bør du ændre eller som minimum forholde dig til.</w:t>
      </w:r>
    </w:p>
    <w:p w14:paraId="7D0D06FB" w14:textId="4D9E42E5" w:rsidR="009F7E54" w:rsidRPr="000B7ECC" w:rsidRDefault="009F7E54" w:rsidP="009B584D">
      <w:pPr>
        <w:pStyle w:val="Listeafsnit"/>
        <w:numPr>
          <w:ilvl w:val="0"/>
          <w:numId w:val="43"/>
        </w:numPr>
        <w:spacing w:after="0"/>
        <w:rPr>
          <w:color w:val="FFFFFF" w:themeColor="background1"/>
          <w:sz w:val="20"/>
          <w:szCs w:val="20"/>
        </w:rPr>
      </w:pPr>
      <w:r w:rsidRPr="000B7ECC">
        <w:rPr>
          <w:color w:val="FFFFFF" w:themeColor="background1"/>
          <w:sz w:val="20"/>
          <w:szCs w:val="20"/>
        </w:rPr>
        <w:t xml:space="preserve">Kontaktinformation </w:t>
      </w:r>
      <w:r w:rsidR="00B25683" w:rsidRPr="000B7ECC">
        <w:rPr>
          <w:color w:val="FFFFFF" w:themeColor="background1"/>
          <w:sz w:val="20"/>
          <w:szCs w:val="20"/>
        </w:rPr>
        <w:t xml:space="preserve">og organisation skal opdateres i </w:t>
      </w:r>
      <w:r w:rsidRPr="000B7ECC">
        <w:rPr>
          <w:color w:val="FFFFFF" w:themeColor="background1"/>
          <w:sz w:val="20"/>
          <w:szCs w:val="20"/>
        </w:rPr>
        <w:t xml:space="preserve">header og </w:t>
      </w:r>
      <w:proofErr w:type="spellStart"/>
      <w:r w:rsidR="00B25683" w:rsidRPr="000B7ECC">
        <w:rPr>
          <w:color w:val="FFFFFF" w:themeColor="background1"/>
          <w:sz w:val="20"/>
          <w:szCs w:val="20"/>
        </w:rPr>
        <w:t>footer</w:t>
      </w:r>
      <w:proofErr w:type="spellEnd"/>
      <w:r w:rsidR="00B25683" w:rsidRPr="000B7ECC">
        <w:rPr>
          <w:color w:val="FFFFFF" w:themeColor="background1"/>
          <w:sz w:val="20"/>
          <w:szCs w:val="20"/>
        </w:rPr>
        <w:t xml:space="preserve">. OBS! </w:t>
      </w:r>
      <w:r w:rsidR="00526672" w:rsidRPr="000B7ECC">
        <w:rPr>
          <w:color w:val="FFFFFF" w:themeColor="background1"/>
          <w:sz w:val="20"/>
          <w:szCs w:val="20"/>
        </w:rPr>
        <w:t xml:space="preserve">Organisation og logo på forsiden er også i en </w:t>
      </w:r>
      <w:proofErr w:type="spellStart"/>
      <w:r w:rsidR="00526672" w:rsidRPr="000B7ECC">
        <w:rPr>
          <w:color w:val="FFFFFF" w:themeColor="background1"/>
          <w:sz w:val="20"/>
          <w:szCs w:val="20"/>
        </w:rPr>
        <w:t>footer</w:t>
      </w:r>
      <w:proofErr w:type="spellEnd"/>
      <w:r w:rsidR="00526672" w:rsidRPr="000B7ECC">
        <w:rPr>
          <w:color w:val="FFFFFF" w:themeColor="background1"/>
          <w:sz w:val="20"/>
          <w:szCs w:val="20"/>
        </w:rPr>
        <w:t>.</w:t>
      </w:r>
    </w:p>
    <w:p w14:paraId="04C8F0E3" w14:textId="77777777" w:rsidR="004E6077" w:rsidRDefault="004E6077" w:rsidP="00827996">
      <w:pPr>
        <w:pStyle w:val="Afsnit2"/>
      </w:pPr>
    </w:p>
    <w:p w14:paraId="47FDB000" w14:textId="636D2163" w:rsidR="00AF370F" w:rsidRDefault="00AF370F" w:rsidP="00AF370F">
      <w:pPr>
        <w:rPr>
          <w:color w:val="FFFFFF" w:themeColor="background1"/>
          <w:sz w:val="20"/>
          <w:szCs w:val="20"/>
        </w:rPr>
      </w:pPr>
      <w:r w:rsidRPr="00D17283">
        <w:rPr>
          <w:color w:val="FFFFFF" w:themeColor="background1"/>
          <w:sz w:val="20"/>
          <w:szCs w:val="20"/>
        </w:rPr>
        <w:t>Versionshistorik for skabelon</w:t>
      </w:r>
      <w:r>
        <w:rPr>
          <w:color w:val="FFFFFF" w:themeColor="background1"/>
          <w:sz w:val="20"/>
          <w:szCs w:val="20"/>
        </w:rPr>
        <w:t>:</w:t>
      </w:r>
    </w:p>
    <w:tbl>
      <w:tblPr>
        <w:tblStyle w:val="Almindeligtabel1"/>
        <w:tblW w:w="5000" w:type="pct"/>
        <w:tblLook w:val="04A0" w:firstRow="1" w:lastRow="0" w:firstColumn="1" w:lastColumn="0" w:noHBand="0" w:noVBand="1"/>
      </w:tblPr>
      <w:tblGrid>
        <w:gridCol w:w="989"/>
        <w:gridCol w:w="1274"/>
        <w:gridCol w:w="1134"/>
        <w:gridCol w:w="5663"/>
      </w:tblGrid>
      <w:tr w:rsidR="00AF370F" w:rsidRPr="000C342B" w14:paraId="635D0B28" w14:textId="77777777" w:rsidTr="00C66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tcPr>
          <w:p w14:paraId="6A55D8AC" w14:textId="77777777" w:rsidR="00AF370F" w:rsidRPr="000C342B" w:rsidRDefault="00AF370F" w:rsidP="00C6615F">
            <w:pPr>
              <w:rPr>
                <w:color w:val="FFFFFF" w:themeColor="background1"/>
                <w:sz w:val="18"/>
                <w:szCs w:val="18"/>
              </w:rPr>
            </w:pPr>
            <w:r w:rsidRPr="000C342B">
              <w:rPr>
                <w:color w:val="FFFFFF" w:themeColor="background1"/>
                <w:sz w:val="18"/>
                <w:szCs w:val="18"/>
              </w:rPr>
              <w:t>Version</w:t>
            </w:r>
          </w:p>
        </w:tc>
        <w:tc>
          <w:tcPr>
            <w:tcW w:w="703" w:type="pct"/>
          </w:tcPr>
          <w:p w14:paraId="7A66352B" w14:textId="77777777" w:rsidR="00AF370F" w:rsidRPr="000C342B" w:rsidRDefault="00AF370F" w:rsidP="00C6615F">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tcPr>
          <w:p w14:paraId="3E12A809" w14:textId="77777777" w:rsidR="00AF370F" w:rsidRPr="000C342B" w:rsidRDefault="00AF370F" w:rsidP="00C6615F">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tcPr>
          <w:p w14:paraId="6CC52D05" w14:textId="77777777" w:rsidR="00AF370F" w:rsidRPr="000C342B" w:rsidRDefault="00AF370F" w:rsidP="00C6615F">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AF370F" w:rsidRPr="007820C0" w14:paraId="2D6B70F2" w14:textId="77777777" w:rsidTr="00C66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0381DE6B" w14:textId="77777777" w:rsidR="00AF370F" w:rsidRPr="007820C0" w:rsidRDefault="00AF370F" w:rsidP="00C6615F">
            <w:pPr>
              <w:rPr>
                <w:color w:val="FFFFFF" w:themeColor="background1"/>
                <w:sz w:val="18"/>
                <w:szCs w:val="18"/>
              </w:rPr>
            </w:pPr>
            <w:r w:rsidRPr="007820C0">
              <w:rPr>
                <w:color w:val="FFFFFF" w:themeColor="background1"/>
                <w:sz w:val="18"/>
                <w:szCs w:val="18"/>
              </w:rPr>
              <w:t>1.0</w:t>
            </w:r>
          </w:p>
        </w:tc>
        <w:tc>
          <w:tcPr>
            <w:tcW w:w="703" w:type="pct"/>
            <w:shd w:val="clear" w:color="auto" w:fill="auto"/>
          </w:tcPr>
          <w:p w14:paraId="283E5D07" w14:textId="55E7599C" w:rsidR="00AF370F" w:rsidRPr="007820C0" w:rsidRDefault="00AF370F" w:rsidP="00C6615F">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28.01.2025</w:t>
            </w:r>
          </w:p>
        </w:tc>
        <w:tc>
          <w:tcPr>
            <w:tcW w:w="626" w:type="pct"/>
            <w:shd w:val="clear" w:color="auto" w:fill="auto"/>
          </w:tcPr>
          <w:p w14:paraId="7B83AB2F" w14:textId="77777777" w:rsidR="00AF370F" w:rsidRPr="007820C0" w:rsidRDefault="00AF370F" w:rsidP="00C6615F">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054B1B85" w14:textId="77777777" w:rsidR="00AF370F" w:rsidRPr="007820C0" w:rsidRDefault="00AF370F" w:rsidP="00C6615F">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r w:rsidR="00B16A43" w:rsidRPr="007820C0" w14:paraId="0460487C" w14:textId="77777777" w:rsidTr="00C6615F">
        <w:tc>
          <w:tcPr>
            <w:cnfStyle w:val="001000000000" w:firstRow="0" w:lastRow="0" w:firstColumn="1" w:lastColumn="0" w:oddVBand="0" w:evenVBand="0" w:oddHBand="0" w:evenHBand="0" w:firstRowFirstColumn="0" w:firstRowLastColumn="0" w:lastRowFirstColumn="0" w:lastRowLastColumn="0"/>
            <w:tcW w:w="546" w:type="pct"/>
          </w:tcPr>
          <w:p w14:paraId="3382D9D6" w14:textId="6A5483CF" w:rsidR="00B16A43" w:rsidRPr="007820C0" w:rsidRDefault="00B16A43" w:rsidP="00C6615F">
            <w:pPr>
              <w:rPr>
                <w:color w:val="FFFFFF" w:themeColor="background1"/>
                <w:sz w:val="18"/>
                <w:szCs w:val="18"/>
              </w:rPr>
            </w:pPr>
            <w:r>
              <w:rPr>
                <w:color w:val="FFFFFF" w:themeColor="background1"/>
                <w:sz w:val="18"/>
                <w:szCs w:val="18"/>
              </w:rPr>
              <w:t>2.0</w:t>
            </w:r>
          </w:p>
        </w:tc>
        <w:tc>
          <w:tcPr>
            <w:tcW w:w="703" w:type="pct"/>
          </w:tcPr>
          <w:p w14:paraId="3DEBAF93" w14:textId="267B370A" w:rsidR="00B16A43" w:rsidRDefault="00B16A43" w:rsidP="00C6615F">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12.08.2025</w:t>
            </w:r>
          </w:p>
        </w:tc>
        <w:tc>
          <w:tcPr>
            <w:tcW w:w="626" w:type="pct"/>
          </w:tcPr>
          <w:p w14:paraId="15BB6329" w14:textId="28C11B49" w:rsidR="00B16A43" w:rsidRPr="007820C0" w:rsidRDefault="00B16A43" w:rsidP="00C6615F">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tcPr>
          <w:p w14:paraId="50D7DDAE" w14:textId="33746F65" w:rsidR="00B16A43" w:rsidRPr="007820C0" w:rsidRDefault="00152B99" w:rsidP="00C6615F">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Opdateret jf. BKG 260/2025 og ENS vejledninger i hændelseshåndtering.</w:t>
            </w:r>
          </w:p>
        </w:tc>
      </w:tr>
      <w:tr w:rsidR="003F539E" w:rsidRPr="007820C0" w14:paraId="1CD65897" w14:textId="77777777" w:rsidTr="005F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13BC0983" w14:textId="3596F21E" w:rsidR="003F539E" w:rsidRDefault="003F539E" w:rsidP="00C6615F">
            <w:pPr>
              <w:rPr>
                <w:color w:val="FFFFFF" w:themeColor="background1"/>
                <w:sz w:val="18"/>
                <w:szCs w:val="18"/>
              </w:rPr>
            </w:pPr>
            <w:r>
              <w:rPr>
                <w:color w:val="FFFFFF" w:themeColor="background1"/>
                <w:sz w:val="18"/>
                <w:szCs w:val="18"/>
              </w:rPr>
              <w:t>2.1</w:t>
            </w:r>
          </w:p>
        </w:tc>
        <w:tc>
          <w:tcPr>
            <w:tcW w:w="703" w:type="pct"/>
            <w:shd w:val="clear" w:color="auto" w:fill="auto"/>
          </w:tcPr>
          <w:p w14:paraId="2FC5A0F6" w14:textId="37579730" w:rsidR="003F539E" w:rsidRDefault="003F539E" w:rsidP="00C6615F">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03.09.2025</w:t>
            </w:r>
          </w:p>
        </w:tc>
        <w:tc>
          <w:tcPr>
            <w:tcW w:w="626" w:type="pct"/>
            <w:shd w:val="clear" w:color="auto" w:fill="auto"/>
          </w:tcPr>
          <w:p w14:paraId="4BBCC3F3" w14:textId="314672FC" w:rsidR="003F539E" w:rsidRDefault="003F539E" w:rsidP="00C6615F">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23B61F2A" w14:textId="4B94639B" w:rsidR="003F539E" w:rsidRDefault="005F76CD" w:rsidP="00C6615F">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Tilføjet afsnit 2.1.2 om hændelseslog for væsentlige hændelser.</w:t>
            </w:r>
          </w:p>
        </w:tc>
      </w:tr>
    </w:tbl>
    <w:p w14:paraId="3AE8AFA5" w14:textId="77777777" w:rsidR="00A15B74" w:rsidRDefault="00A15B74" w:rsidP="00827996">
      <w:pPr>
        <w:pStyle w:val="Afsnit2"/>
        <w:sectPr w:rsidR="00A15B74" w:rsidSect="001D743E">
          <w:headerReference w:type="default" r:id="rId12"/>
          <w:footerReference w:type="default" r:id="rId13"/>
          <w:type w:val="continuous"/>
          <w:pgSz w:w="11906" w:h="16838"/>
          <w:pgMar w:top="1701" w:right="1418" w:bottom="1701" w:left="1418" w:header="709" w:footer="709" w:gutter="0"/>
          <w:pgNumType w:start="1"/>
          <w:cols w:space="708"/>
          <w:docGrid w:linePitch="360"/>
        </w:sectPr>
      </w:pPr>
    </w:p>
    <w:p w14:paraId="38CA842F" w14:textId="77777777" w:rsidR="002D015D" w:rsidRDefault="002D015D" w:rsidP="00827996">
      <w:pPr>
        <w:pStyle w:val="Afsnit2"/>
      </w:pPr>
    </w:p>
    <w:p w14:paraId="7C2D3560" w14:textId="77777777" w:rsidR="002D015D" w:rsidRDefault="002D015D" w:rsidP="00827996">
      <w:pPr>
        <w:pStyle w:val="Afsnit2"/>
      </w:pPr>
    </w:p>
    <w:p w14:paraId="724A9E41" w14:textId="77777777" w:rsidR="002D015D" w:rsidRDefault="002D015D" w:rsidP="00827996">
      <w:pPr>
        <w:pStyle w:val="Afsnit2"/>
      </w:pPr>
    </w:p>
    <w:p w14:paraId="05E16FE3" w14:textId="77777777" w:rsidR="002D015D" w:rsidRDefault="002D015D" w:rsidP="00827996">
      <w:pPr>
        <w:pStyle w:val="Afsnit2"/>
      </w:pPr>
    </w:p>
    <w:p w14:paraId="470D3F52" w14:textId="77777777" w:rsidR="002D015D" w:rsidRDefault="002D015D" w:rsidP="00827996">
      <w:pPr>
        <w:pStyle w:val="Afsnit2"/>
      </w:pPr>
    </w:p>
    <w:p w14:paraId="59613B78" w14:textId="77777777" w:rsidR="002D015D" w:rsidRDefault="002D015D" w:rsidP="00827996">
      <w:pPr>
        <w:pStyle w:val="Afsnit2"/>
      </w:pPr>
    </w:p>
    <w:p w14:paraId="0755FFA6" w14:textId="77777777" w:rsidR="002D015D" w:rsidRDefault="002D015D" w:rsidP="00827996">
      <w:pPr>
        <w:pStyle w:val="Afsnit2"/>
      </w:pPr>
    </w:p>
    <w:p w14:paraId="0F232007" w14:textId="77777777" w:rsidR="002D015D" w:rsidRDefault="002D015D" w:rsidP="00827996">
      <w:pPr>
        <w:pStyle w:val="Afsnit2"/>
      </w:pPr>
    </w:p>
    <w:p w14:paraId="2CCF8DC9" w14:textId="77777777" w:rsidR="002D015D" w:rsidRDefault="002D015D" w:rsidP="00827996">
      <w:pPr>
        <w:pStyle w:val="Afsnit2"/>
      </w:pPr>
    </w:p>
    <w:p w14:paraId="598A28D0" w14:textId="77777777" w:rsidR="002D015D" w:rsidRDefault="002D015D" w:rsidP="00827996">
      <w:pPr>
        <w:pStyle w:val="Afsnit2"/>
      </w:pPr>
    </w:p>
    <w:p w14:paraId="2A2F5F31" w14:textId="77777777" w:rsidR="002D015D" w:rsidRDefault="002D015D" w:rsidP="00827996">
      <w:pPr>
        <w:pStyle w:val="Afsnit2"/>
      </w:pPr>
    </w:p>
    <w:p w14:paraId="241DDF6D" w14:textId="244C9CFD" w:rsidR="00CB6B4C" w:rsidRPr="00CB6B4C" w:rsidRDefault="00CB6B4C" w:rsidP="00827996">
      <w:pPr>
        <w:pStyle w:val="Afsnit2"/>
      </w:pPr>
      <w:r w:rsidRPr="00063CF8">
        <w:rPr>
          <w:highlight w:val="yellow"/>
        </w:rPr>
        <w:t>Dato</w:t>
      </w:r>
      <w:r w:rsidRPr="00CB6B4C">
        <w:t xml:space="preserve"> | Version</w:t>
      </w:r>
      <w:r w:rsidR="008E669D">
        <w:t xml:space="preserve"> </w:t>
      </w:r>
      <w:r w:rsidR="008E669D" w:rsidRPr="008E669D">
        <w:rPr>
          <w:highlight w:val="yellow"/>
        </w:rPr>
        <w:t>X.X</w:t>
      </w:r>
    </w:p>
    <w:p w14:paraId="29110DB9" w14:textId="276586BF" w:rsidR="00CB6B4C" w:rsidRDefault="008E669D" w:rsidP="00827996">
      <w:pPr>
        <w:pStyle w:val="Titel"/>
      </w:pPr>
      <w:r>
        <w:t>Hændelseshåndtering</w:t>
      </w:r>
    </w:p>
    <w:p w14:paraId="0E4843BB" w14:textId="77777777" w:rsidR="00362144" w:rsidRDefault="00362144" w:rsidP="00827996"/>
    <w:p w14:paraId="607F5853" w14:textId="77777777" w:rsidR="00AE7931" w:rsidRDefault="00AE7931" w:rsidP="00827996"/>
    <w:p w14:paraId="27AA76BA" w14:textId="77777777" w:rsidR="00391055" w:rsidRDefault="00391055" w:rsidP="00391055">
      <w:pPr>
        <w:ind w:firstLine="1304"/>
      </w:pPr>
    </w:p>
    <w:p w14:paraId="055B2864" w14:textId="732F4A15" w:rsidR="00AE7931" w:rsidRDefault="00391055" w:rsidP="00391055">
      <w:pPr>
        <w:tabs>
          <w:tab w:val="left" w:pos="1400"/>
        </w:tabs>
        <w:sectPr w:rsidR="00AE7931" w:rsidSect="001D743E">
          <w:headerReference w:type="default" r:id="rId14"/>
          <w:footerReference w:type="default" r:id="rId15"/>
          <w:type w:val="continuous"/>
          <w:pgSz w:w="11906" w:h="16838"/>
          <w:pgMar w:top="2835" w:right="1418" w:bottom="1701" w:left="1418" w:header="709" w:footer="709" w:gutter="0"/>
          <w:pgNumType w:start="1"/>
          <w:cols w:space="708"/>
          <w:docGrid w:linePitch="360"/>
        </w:sectPr>
      </w:pPr>
      <w:r>
        <w:tab/>
      </w:r>
    </w:p>
    <w:p w14:paraId="2E14B1DD" w14:textId="77777777" w:rsidR="00F032DF" w:rsidRDefault="00F032DF" w:rsidP="00A077E4">
      <w:pPr>
        <w:pStyle w:val="Afsnit2"/>
        <w:spacing w:before="240"/>
      </w:pPr>
    </w:p>
    <w:p w14:paraId="4DBDB99F" w14:textId="77777777" w:rsidR="00F032DF" w:rsidRDefault="00F032DF">
      <w:pPr>
        <w:spacing w:after="0"/>
        <w:rPr>
          <w:rFonts w:ascii="Source Sans Pro" w:hAnsi="Source Sans Pro" w:cs="Times New Roman (Brødtekst CS)"/>
          <w:caps/>
          <w:sz w:val="36"/>
        </w:rPr>
      </w:pPr>
      <w:r>
        <w:br w:type="page"/>
      </w:r>
    </w:p>
    <w:p w14:paraId="3548750C" w14:textId="6AF82C05" w:rsidR="00A077E4" w:rsidRPr="008F6903" w:rsidRDefault="00A077E4" w:rsidP="00A077E4">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A077E4" w14:paraId="4862CC77" w14:textId="77777777" w:rsidTr="00C66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37BF0ABA" w14:textId="77777777" w:rsidR="00A077E4" w:rsidRPr="002C32D3" w:rsidRDefault="00A077E4" w:rsidP="00C6615F">
            <w:r>
              <w:t>Begreb eller forkortelse</w:t>
            </w:r>
            <w:r w:rsidRPr="002C32D3">
              <w:t xml:space="preserve"> i teksten </w:t>
            </w:r>
          </w:p>
        </w:tc>
        <w:tc>
          <w:tcPr>
            <w:tcW w:w="6545" w:type="dxa"/>
            <w:shd w:val="clear" w:color="auto" w:fill="023047" w:themeFill="text2"/>
          </w:tcPr>
          <w:p w14:paraId="370B5258" w14:textId="77777777" w:rsidR="00A077E4" w:rsidRPr="002C32D3" w:rsidRDefault="00A077E4" w:rsidP="00C6615F">
            <w:pPr>
              <w:cnfStyle w:val="100000000000" w:firstRow="1" w:lastRow="0" w:firstColumn="0" w:lastColumn="0" w:oddVBand="0" w:evenVBand="0" w:oddHBand="0" w:evenHBand="0" w:firstRowFirstColumn="0" w:firstRowLastColumn="0" w:lastRowFirstColumn="0" w:lastRowLastColumn="0"/>
            </w:pPr>
            <w:r w:rsidRPr="002C32D3">
              <w:t>Beskrivelse</w:t>
            </w:r>
          </w:p>
        </w:tc>
      </w:tr>
      <w:tr w:rsidR="006D1E3A" w:rsidRPr="00E0330E" w14:paraId="4875C32C" w14:textId="77777777" w:rsidTr="00C66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330C404" w14:textId="50C29A87" w:rsidR="006D1E3A" w:rsidRDefault="006D1E3A" w:rsidP="00C6615F">
            <w:r>
              <w:t>Problem</w:t>
            </w:r>
          </w:p>
        </w:tc>
        <w:tc>
          <w:tcPr>
            <w:tcW w:w="6545" w:type="dxa"/>
          </w:tcPr>
          <w:p w14:paraId="20DC8F64" w14:textId="538187F0" w:rsidR="006D1E3A" w:rsidRDefault="006D1E3A" w:rsidP="00C6615F">
            <w:pPr>
              <w:cnfStyle w:val="000000100000" w:firstRow="0" w:lastRow="0" w:firstColumn="0" w:lastColumn="0" w:oddVBand="0" w:evenVBand="0" w:oddHBand="1" w:evenHBand="0" w:firstRowFirstColumn="0" w:firstRowLastColumn="0" w:lastRowFirstColumn="0" w:lastRowLastColumn="0"/>
            </w:pPr>
            <w:r>
              <w:t xml:space="preserve">Et </w:t>
            </w:r>
            <w:r w:rsidRPr="00796F2E">
              <w:t>problem</w:t>
            </w:r>
            <w:r>
              <w:t xml:space="preserve"> er en underliggende årsag</w:t>
            </w:r>
            <w:r w:rsidR="00D44FEF">
              <w:t>,</w:t>
            </w:r>
            <w:r>
              <w:t xml:space="preserve"> der giver hændelser.</w:t>
            </w:r>
          </w:p>
        </w:tc>
      </w:tr>
      <w:tr w:rsidR="0030459C" w:rsidRPr="00E0330E" w14:paraId="46D64A4F" w14:textId="77777777" w:rsidTr="00C6615F">
        <w:tc>
          <w:tcPr>
            <w:cnfStyle w:val="001000000000" w:firstRow="0" w:lastRow="0" w:firstColumn="1" w:lastColumn="0" w:oddVBand="0" w:evenVBand="0" w:oddHBand="0" w:evenHBand="0" w:firstRowFirstColumn="0" w:firstRowLastColumn="0" w:lastRowFirstColumn="0" w:lastRowLastColumn="0"/>
            <w:tcW w:w="2515" w:type="dxa"/>
          </w:tcPr>
          <w:p w14:paraId="48737744" w14:textId="36B00922" w:rsidR="0030459C" w:rsidRDefault="00416710" w:rsidP="00C6615F">
            <w:proofErr w:type="spellStart"/>
            <w:r>
              <w:t>Workaround</w:t>
            </w:r>
            <w:proofErr w:type="spellEnd"/>
          </w:p>
        </w:tc>
        <w:tc>
          <w:tcPr>
            <w:tcW w:w="6545" w:type="dxa"/>
          </w:tcPr>
          <w:p w14:paraId="10B33A75" w14:textId="5DE54A21" w:rsidR="0030459C" w:rsidRDefault="00416710" w:rsidP="00C6615F">
            <w:pPr>
              <w:cnfStyle w:val="000000000000" w:firstRow="0" w:lastRow="0" w:firstColumn="0" w:lastColumn="0" w:oddVBand="0" w:evenVBand="0" w:oddHBand="0" w:evenHBand="0" w:firstRowFirstColumn="0" w:firstRowLastColumn="0" w:lastRowFirstColumn="0" w:lastRowLastColumn="0"/>
            </w:pPr>
            <w:r>
              <w:t>En midlertidig løsning</w:t>
            </w:r>
            <w:r w:rsidR="00A44178">
              <w:t>.</w:t>
            </w:r>
          </w:p>
        </w:tc>
      </w:tr>
    </w:tbl>
    <w:p w14:paraId="344E20BB" w14:textId="7EFA1A4F" w:rsidR="008E669D" w:rsidRDefault="002873EB" w:rsidP="00A077E4">
      <w:pPr>
        <w:pStyle w:val="Afsnit2"/>
        <w:spacing w:before="240"/>
      </w:pPr>
      <w:r>
        <w:t>Ver</w:t>
      </w:r>
      <w:r w:rsidR="008E669D">
        <w:t>sionshistorik</w:t>
      </w:r>
    </w:p>
    <w:tbl>
      <w:tblPr>
        <w:tblStyle w:val="Almindeligtabel1"/>
        <w:tblW w:w="9657" w:type="dxa"/>
        <w:tblLayout w:type="fixed"/>
        <w:tblLook w:val="04A0" w:firstRow="1" w:lastRow="0" w:firstColumn="1" w:lastColumn="0" w:noHBand="0" w:noVBand="1"/>
      </w:tblPr>
      <w:tblGrid>
        <w:gridCol w:w="1077"/>
        <w:gridCol w:w="1612"/>
        <w:gridCol w:w="1701"/>
        <w:gridCol w:w="5267"/>
      </w:tblGrid>
      <w:tr w:rsidR="001D743E" w14:paraId="451AE723" w14:textId="77777777" w:rsidTr="00883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023047" w:themeFill="text2"/>
          </w:tcPr>
          <w:p w14:paraId="344A84B8" w14:textId="77777777" w:rsidR="005F7670" w:rsidRPr="002C72A7" w:rsidRDefault="005F7670" w:rsidP="00827996">
            <w:r w:rsidRPr="002C72A7">
              <w:t>Version</w:t>
            </w:r>
          </w:p>
        </w:tc>
        <w:tc>
          <w:tcPr>
            <w:tcW w:w="1612" w:type="dxa"/>
            <w:shd w:val="clear" w:color="auto" w:fill="023047" w:themeFill="text2"/>
          </w:tcPr>
          <w:p w14:paraId="29D25811" w14:textId="77777777" w:rsidR="005F7670" w:rsidRPr="002C72A7" w:rsidRDefault="005F7670" w:rsidP="00827996">
            <w:pPr>
              <w:cnfStyle w:val="100000000000" w:firstRow="1" w:lastRow="0" w:firstColumn="0" w:lastColumn="0" w:oddVBand="0" w:evenVBand="0" w:oddHBand="0" w:evenHBand="0" w:firstRowFirstColumn="0" w:firstRowLastColumn="0" w:lastRowFirstColumn="0" w:lastRowLastColumn="0"/>
            </w:pPr>
            <w:r w:rsidRPr="002C72A7">
              <w:t>Dato</w:t>
            </w:r>
          </w:p>
        </w:tc>
        <w:tc>
          <w:tcPr>
            <w:tcW w:w="1701" w:type="dxa"/>
            <w:shd w:val="clear" w:color="auto" w:fill="023047" w:themeFill="text2"/>
          </w:tcPr>
          <w:p w14:paraId="05895A1F" w14:textId="77777777" w:rsidR="005F7670" w:rsidRPr="002C72A7" w:rsidRDefault="005F7670" w:rsidP="00827996">
            <w:pPr>
              <w:cnfStyle w:val="100000000000" w:firstRow="1" w:lastRow="0" w:firstColumn="0" w:lastColumn="0" w:oddVBand="0" w:evenVBand="0" w:oddHBand="0" w:evenHBand="0" w:firstRowFirstColumn="0" w:firstRowLastColumn="0" w:lastRowFirstColumn="0" w:lastRowLastColumn="0"/>
            </w:pPr>
            <w:r w:rsidRPr="002C72A7">
              <w:t>Ansvarlig</w:t>
            </w:r>
          </w:p>
        </w:tc>
        <w:tc>
          <w:tcPr>
            <w:tcW w:w="5267" w:type="dxa"/>
            <w:shd w:val="clear" w:color="auto" w:fill="023047" w:themeFill="text2"/>
          </w:tcPr>
          <w:p w14:paraId="015317DB" w14:textId="77777777" w:rsidR="005F7670" w:rsidRPr="002C72A7" w:rsidRDefault="005F7670" w:rsidP="0088380D">
            <w:pPr>
              <w:ind w:right="-3953"/>
              <w:cnfStyle w:val="100000000000" w:firstRow="1" w:lastRow="0" w:firstColumn="0" w:lastColumn="0" w:oddVBand="0" w:evenVBand="0" w:oddHBand="0" w:evenHBand="0" w:firstRowFirstColumn="0" w:firstRowLastColumn="0" w:lastRowFirstColumn="0" w:lastRowLastColumn="0"/>
            </w:pPr>
            <w:r>
              <w:t>Ændringer</w:t>
            </w:r>
          </w:p>
        </w:tc>
      </w:tr>
      <w:tr w:rsidR="0088380D" w:rsidRPr="0088380D" w14:paraId="280E5380" w14:textId="77777777" w:rsidTr="00883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3421F851" w14:textId="2A5152CC" w:rsidR="005F7670" w:rsidRPr="0088380D" w:rsidRDefault="005F7670" w:rsidP="00827996">
            <w:r w:rsidRPr="0088380D">
              <w:t>0.0</w:t>
            </w:r>
          </w:p>
        </w:tc>
        <w:tc>
          <w:tcPr>
            <w:tcW w:w="1612" w:type="dxa"/>
          </w:tcPr>
          <w:p w14:paraId="164003A9" w14:textId="6970A561" w:rsidR="005F7670" w:rsidRPr="0088380D" w:rsidRDefault="005F7670" w:rsidP="00827996">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88380D">
              <w:t>dd.mm.yy</w:t>
            </w:r>
            <w:r w:rsidR="0088380D" w:rsidRPr="0088380D">
              <w:t>yy</w:t>
            </w:r>
            <w:proofErr w:type="spellEnd"/>
            <w:proofErr w:type="gramEnd"/>
          </w:p>
        </w:tc>
        <w:tc>
          <w:tcPr>
            <w:tcW w:w="1701" w:type="dxa"/>
          </w:tcPr>
          <w:p w14:paraId="30D921C5" w14:textId="18FEEF7E" w:rsidR="005F7670" w:rsidRPr="0088380D" w:rsidRDefault="005F7670" w:rsidP="00827996">
            <w:pPr>
              <w:cnfStyle w:val="000000100000" w:firstRow="0" w:lastRow="0" w:firstColumn="0" w:lastColumn="0" w:oddVBand="0" w:evenVBand="0" w:oddHBand="1" w:evenHBand="0" w:firstRowFirstColumn="0" w:firstRowLastColumn="0" w:lastRowFirstColumn="0" w:lastRowLastColumn="0"/>
            </w:pPr>
            <w:r w:rsidRPr="0088380D">
              <w:t>INT</w:t>
            </w:r>
          </w:p>
        </w:tc>
        <w:tc>
          <w:tcPr>
            <w:tcW w:w="5267" w:type="dxa"/>
          </w:tcPr>
          <w:p w14:paraId="14F13EF6" w14:textId="77777777" w:rsidR="005F7670" w:rsidRPr="0088380D" w:rsidRDefault="005F7670" w:rsidP="00827996">
            <w:pPr>
              <w:cnfStyle w:val="000000100000" w:firstRow="0" w:lastRow="0" w:firstColumn="0" w:lastColumn="0" w:oddVBand="0" w:evenVBand="0" w:oddHBand="1" w:evenHBand="0" w:firstRowFirstColumn="0" w:firstRowLastColumn="0" w:lastRowFirstColumn="0" w:lastRowLastColumn="0"/>
            </w:pPr>
          </w:p>
        </w:tc>
      </w:tr>
      <w:tr w:rsidR="001D743E" w14:paraId="1158DB49" w14:textId="77777777" w:rsidTr="0088380D">
        <w:tc>
          <w:tcPr>
            <w:cnfStyle w:val="001000000000" w:firstRow="0" w:lastRow="0" w:firstColumn="1" w:lastColumn="0" w:oddVBand="0" w:evenVBand="0" w:oddHBand="0" w:evenHBand="0" w:firstRowFirstColumn="0" w:firstRowLastColumn="0" w:lastRowFirstColumn="0" w:lastRowLastColumn="0"/>
            <w:tcW w:w="1077" w:type="dxa"/>
          </w:tcPr>
          <w:p w14:paraId="48A629F2" w14:textId="77777777" w:rsidR="005F7670" w:rsidRPr="009A214F" w:rsidRDefault="005F7670" w:rsidP="00827996"/>
        </w:tc>
        <w:tc>
          <w:tcPr>
            <w:tcW w:w="1612" w:type="dxa"/>
          </w:tcPr>
          <w:p w14:paraId="29A3F797" w14:textId="77777777" w:rsidR="005F7670" w:rsidRDefault="005F7670" w:rsidP="00827996">
            <w:pPr>
              <w:cnfStyle w:val="000000000000" w:firstRow="0" w:lastRow="0" w:firstColumn="0" w:lastColumn="0" w:oddVBand="0" w:evenVBand="0" w:oddHBand="0" w:evenHBand="0" w:firstRowFirstColumn="0" w:firstRowLastColumn="0" w:lastRowFirstColumn="0" w:lastRowLastColumn="0"/>
            </w:pPr>
          </w:p>
        </w:tc>
        <w:tc>
          <w:tcPr>
            <w:tcW w:w="1701" w:type="dxa"/>
          </w:tcPr>
          <w:p w14:paraId="125E2B0F" w14:textId="77777777" w:rsidR="005F7670" w:rsidRDefault="005F7670" w:rsidP="00827996">
            <w:pPr>
              <w:cnfStyle w:val="000000000000" w:firstRow="0" w:lastRow="0" w:firstColumn="0" w:lastColumn="0" w:oddVBand="0" w:evenVBand="0" w:oddHBand="0" w:evenHBand="0" w:firstRowFirstColumn="0" w:firstRowLastColumn="0" w:lastRowFirstColumn="0" w:lastRowLastColumn="0"/>
            </w:pPr>
          </w:p>
        </w:tc>
        <w:tc>
          <w:tcPr>
            <w:tcW w:w="5267" w:type="dxa"/>
          </w:tcPr>
          <w:p w14:paraId="41A691B3" w14:textId="77777777" w:rsidR="005F7670" w:rsidRDefault="005F7670" w:rsidP="00827996">
            <w:pPr>
              <w:cnfStyle w:val="000000000000" w:firstRow="0" w:lastRow="0" w:firstColumn="0" w:lastColumn="0" w:oddVBand="0" w:evenVBand="0" w:oddHBand="0" w:evenHBand="0" w:firstRowFirstColumn="0" w:firstRowLastColumn="0" w:lastRowFirstColumn="0" w:lastRowLastColumn="0"/>
            </w:pPr>
          </w:p>
        </w:tc>
      </w:tr>
    </w:tbl>
    <w:p w14:paraId="6BD6DFF7" w14:textId="77777777" w:rsidR="008E669D" w:rsidRDefault="008E669D" w:rsidP="00827996">
      <w:pPr>
        <w:pStyle w:val="Afsnit2"/>
      </w:pPr>
    </w:p>
    <w:p w14:paraId="2D5B02E3" w14:textId="77777777" w:rsidR="008E669D" w:rsidRDefault="008E669D" w:rsidP="00827996">
      <w:pPr>
        <w:pStyle w:val="Afsnit2"/>
      </w:pPr>
      <w:r>
        <w:t>Kontaktpersoner</w:t>
      </w:r>
      <w:r>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E669D" w:rsidRPr="002D054E" w14:paraId="3EA8A2F8" w14:textId="77777777">
        <w:tc>
          <w:tcPr>
            <w:tcW w:w="4530" w:type="dxa"/>
          </w:tcPr>
          <w:p w14:paraId="178A978F" w14:textId="77777777" w:rsidR="008E669D" w:rsidRPr="00BB129E" w:rsidRDefault="008E669D" w:rsidP="00827996">
            <w:pPr>
              <w:rPr>
                <w:highlight w:val="yellow"/>
              </w:rPr>
            </w:pPr>
            <w:r w:rsidRPr="00BB129E">
              <w:rPr>
                <w:highlight w:val="yellow"/>
              </w:rPr>
              <w:t>Fornavn Efternavn (initialer)</w:t>
            </w:r>
          </w:p>
          <w:p w14:paraId="3AE4FB4D" w14:textId="77777777" w:rsidR="008E669D" w:rsidRPr="00BB129E" w:rsidRDefault="008E669D" w:rsidP="00827996">
            <w:pPr>
              <w:rPr>
                <w:highlight w:val="yellow"/>
              </w:rPr>
            </w:pPr>
            <w:r w:rsidRPr="00BB129E">
              <w:rPr>
                <w:highlight w:val="yellow"/>
              </w:rPr>
              <w:t>Skriv din titel her, fx konsulent</w:t>
            </w:r>
          </w:p>
          <w:p w14:paraId="7D899535" w14:textId="77777777" w:rsidR="008E669D" w:rsidRPr="00BB129E" w:rsidRDefault="008E669D" w:rsidP="00827996">
            <w:pPr>
              <w:rPr>
                <w:highlight w:val="yellow"/>
                <w:lang w:val="en-US"/>
              </w:rPr>
            </w:pPr>
            <w:r w:rsidRPr="00BB129E">
              <w:rPr>
                <w:highlight w:val="yellow"/>
                <w:lang w:val="en-US"/>
              </w:rPr>
              <w:t xml:space="preserve">Tlf.: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222E0319" w14:textId="77777777" w:rsidR="008E669D" w:rsidRPr="00BB129E" w:rsidRDefault="008E669D" w:rsidP="00827996">
            <w:pPr>
              <w:rPr>
                <w:highlight w:val="yellow"/>
                <w:lang w:val="en-US"/>
              </w:rPr>
            </w:pPr>
            <w:hyperlink r:id="rId16" w:history="1">
              <w:r w:rsidRPr="00BB129E">
                <w:rPr>
                  <w:rStyle w:val="Hyperlink"/>
                  <w:highlight w:val="yellow"/>
                  <w:lang w:val="en-US"/>
                </w:rPr>
                <w:t>xxx@domæne.dk</w:t>
              </w:r>
            </w:hyperlink>
          </w:p>
          <w:p w14:paraId="5A399EB0" w14:textId="31A2B111" w:rsidR="008E669D" w:rsidRPr="003279B3" w:rsidRDefault="00AF49E6" w:rsidP="00827996">
            <w:pPr>
              <w:rPr>
                <w:lang w:val="en-US"/>
              </w:rPr>
            </w:pPr>
            <w:r w:rsidRPr="00AF49E6">
              <w:rPr>
                <w:lang w:val="en-US"/>
              </w:rPr>
              <w:t>&lt;</w:t>
            </w:r>
            <w:proofErr w:type="spellStart"/>
            <w:r w:rsidRPr="00AF49E6">
              <w:rPr>
                <w:lang w:val="en-US"/>
              </w:rPr>
              <w:t>Organisation</w:t>
            </w:r>
            <w:proofErr w:type="spellEnd"/>
            <w:r w:rsidRPr="00AF49E6">
              <w:rPr>
                <w:lang w:val="en-US"/>
              </w:rPr>
              <w:t>&gt;</w:t>
            </w:r>
          </w:p>
        </w:tc>
        <w:tc>
          <w:tcPr>
            <w:tcW w:w="4530" w:type="dxa"/>
          </w:tcPr>
          <w:p w14:paraId="6F89A026" w14:textId="77777777" w:rsidR="008E669D" w:rsidRPr="00BB129E" w:rsidRDefault="008E669D" w:rsidP="00827996">
            <w:pPr>
              <w:rPr>
                <w:highlight w:val="yellow"/>
              </w:rPr>
            </w:pPr>
            <w:r w:rsidRPr="00BB129E">
              <w:rPr>
                <w:highlight w:val="yellow"/>
              </w:rPr>
              <w:t>Fornavn Efternavn (initialer)</w:t>
            </w:r>
          </w:p>
          <w:p w14:paraId="0DD1C652" w14:textId="77777777" w:rsidR="008E669D" w:rsidRPr="00BB129E" w:rsidRDefault="008E669D" w:rsidP="00827996">
            <w:pPr>
              <w:rPr>
                <w:highlight w:val="yellow"/>
              </w:rPr>
            </w:pPr>
            <w:r w:rsidRPr="00BB129E">
              <w:rPr>
                <w:highlight w:val="yellow"/>
              </w:rPr>
              <w:t>Skriv din titel her, fx konsulent</w:t>
            </w:r>
          </w:p>
          <w:p w14:paraId="43B1FCA6" w14:textId="77777777" w:rsidR="008E669D" w:rsidRPr="00BB129E" w:rsidRDefault="008E669D" w:rsidP="00827996">
            <w:pPr>
              <w:rPr>
                <w:highlight w:val="yellow"/>
                <w:lang w:val="en-US"/>
              </w:rPr>
            </w:pPr>
            <w:r w:rsidRPr="00BB129E">
              <w:rPr>
                <w:highlight w:val="yellow"/>
                <w:lang w:val="en-US"/>
              </w:rPr>
              <w:t xml:space="preserve">Tlf.: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1E364360" w14:textId="77777777" w:rsidR="008E669D" w:rsidRPr="00BB129E" w:rsidRDefault="008E669D" w:rsidP="00827996">
            <w:pPr>
              <w:rPr>
                <w:highlight w:val="yellow"/>
                <w:lang w:val="en-US"/>
              </w:rPr>
            </w:pPr>
            <w:hyperlink r:id="rId17" w:history="1">
              <w:r w:rsidRPr="00BB129E">
                <w:rPr>
                  <w:rStyle w:val="Hyperlink"/>
                  <w:highlight w:val="yellow"/>
                  <w:lang w:val="en-US"/>
                </w:rPr>
                <w:t>xxx@domæne.dk</w:t>
              </w:r>
            </w:hyperlink>
          </w:p>
          <w:p w14:paraId="22C36FE7" w14:textId="7CF4101B" w:rsidR="008E669D" w:rsidRPr="003279B3" w:rsidRDefault="00AF49E6" w:rsidP="00827996">
            <w:pPr>
              <w:rPr>
                <w:lang w:val="en-US"/>
              </w:rPr>
            </w:pPr>
            <w:r w:rsidRPr="00AF49E6">
              <w:rPr>
                <w:lang w:val="en-US"/>
              </w:rPr>
              <w:t>&lt;</w:t>
            </w:r>
            <w:proofErr w:type="spellStart"/>
            <w:r w:rsidRPr="00AF49E6">
              <w:rPr>
                <w:lang w:val="en-US"/>
              </w:rPr>
              <w:t>Organisation</w:t>
            </w:r>
            <w:proofErr w:type="spellEnd"/>
            <w:r w:rsidRPr="00AF49E6">
              <w:rPr>
                <w:lang w:val="en-US"/>
              </w:rPr>
              <w:t>&gt;</w:t>
            </w:r>
          </w:p>
        </w:tc>
      </w:tr>
    </w:tbl>
    <w:p w14:paraId="19DDD284" w14:textId="77777777" w:rsidR="00B765F6" w:rsidRPr="002D054E" w:rsidRDefault="00B765F6" w:rsidP="00827996">
      <w:pPr>
        <w:pStyle w:val="Afsnit2"/>
        <w:rPr>
          <w:lang w:val="en-US"/>
        </w:rPr>
      </w:pPr>
    </w:p>
    <w:p w14:paraId="08BC0602" w14:textId="77777777" w:rsidR="00B765F6" w:rsidRPr="002D054E" w:rsidRDefault="00B765F6">
      <w:pPr>
        <w:spacing w:after="0"/>
        <w:rPr>
          <w:rFonts w:ascii="Source Sans Pro" w:hAnsi="Source Sans Pro" w:cs="Times New Roman (Brødtekst CS)"/>
          <w:caps/>
          <w:sz w:val="36"/>
          <w:lang w:val="en-US"/>
        </w:rPr>
      </w:pPr>
      <w:r w:rsidRPr="002D054E">
        <w:rPr>
          <w:lang w:val="en-US"/>
        </w:rPr>
        <w:br w:type="page"/>
      </w:r>
    </w:p>
    <w:p w14:paraId="4453E93A" w14:textId="6DE1C128" w:rsidR="00F02FB2" w:rsidRDefault="00F02FB2" w:rsidP="00827996">
      <w:pPr>
        <w:pStyle w:val="Afsnit2"/>
      </w:pPr>
      <w:r>
        <w:lastRenderedPageBreak/>
        <w:t>Indholdsfortegnelse</w:t>
      </w:r>
    </w:p>
    <w:p w14:paraId="64BED7D3" w14:textId="70506CE0" w:rsidR="00F032DF" w:rsidRDefault="00F02FB2">
      <w:pPr>
        <w:pStyle w:val="Indholdsfortegnelse1"/>
        <w:tabs>
          <w:tab w:val="left" w:pos="480"/>
          <w:tab w:val="right" w:leader="dot" w:pos="9060"/>
        </w:tabs>
        <w:rPr>
          <w:rFonts w:asciiTheme="minorHAnsi" w:eastAsiaTheme="minorEastAsia" w:hAnsiTheme="minorHAnsi" w:cstheme="minorBidi"/>
          <w:bCs w:val="0"/>
          <w:noProof/>
          <w:kern w:val="2"/>
          <w:szCs w:val="24"/>
          <w:lang w:eastAsia="da-DK"/>
          <w14:ligatures w14:val="standardContextual"/>
        </w:rPr>
      </w:pPr>
      <w:r>
        <w:fldChar w:fldCharType="begin"/>
      </w:r>
      <w:r>
        <w:instrText xml:space="preserve"> TOC \o "1-3" \h \z \u </w:instrText>
      </w:r>
      <w:r>
        <w:fldChar w:fldCharType="separate"/>
      </w:r>
      <w:hyperlink w:anchor="_Toc205900337" w:history="1">
        <w:r w:rsidR="00F032DF" w:rsidRPr="001B751B">
          <w:rPr>
            <w:rStyle w:val="Hyperlink"/>
            <w:noProof/>
          </w:rPr>
          <w:t>1</w:t>
        </w:r>
        <w:r w:rsidR="00F032DF">
          <w:rPr>
            <w:rFonts w:asciiTheme="minorHAnsi" w:eastAsiaTheme="minorEastAsia" w:hAnsiTheme="minorHAnsi" w:cstheme="minorBidi"/>
            <w:bCs w:val="0"/>
            <w:noProof/>
            <w:kern w:val="2"/>
            <w:szCs w:val="24"/>
            <w:lang w:eastAsia="da-DK"/>
            <w14:ligatures w14:val="standardContextual"/>
          </w:rPr>
          <w:tab/>
        </w:r>
        <w:r w:rsidR="00F032DF" w:rsidRPr="001B751B">
          <w:rPr>
            <w:rStyle w:val="Hyperlink"/>
            <w:noProof/>
          </w:rPr>
          <w:t>Indledning</w:t>
        </w:r>
        <w:r w:rsidR="00F032DF">
          <w:rPr>
            <w:noProof/>
            <w:webHidden/>
          </w:rPr>
          <w:tab/>
        </w:r>
        <w:r w:rsidR="00F032DF">
          <w:rPr>
            <w:noProof/>
            <w:webHidden/>
          </w:rPr>
          <w:fldChar w:fldCharType="begin"/>
        </w:r>
        <w:r w:rsidR="00F032DF">
          <w:rPr>
            <w:noProof/>
            <w:webHidden/>
          </w:rPr>
          <w:instrText xml:space="preserve"> PAGEREF _Toc205900337 \h </w:instrText>
        </w:r>
        <w:r w:rsidR="00F032DF">
          <w:rPr>
            <w:noProof/>
            <w:webHidden/>
          </w:rPr>
        </w:r>
        <w:r w:rsidR="00F032DF">
          <w:rPr>
            <w:noProof/>
            <w:webHidden/>
          </w:rPr>
          <w:fldChar w:fldCharType="separate"/>
        </w:r>
        <w:r w:rsidR="00F032DF">
          <w:rPr>
            <w:noProof/>
            <w:webHidden/>
          </w:rPr>
          <w:t>4</w:t>
        </w:r>
        <w:r w:rsidR="00F032DF">
          <w:rPr>
            <w:noProof/>
            <w:webHidden/>
          </w:rPr>
          <w:fldChar w:fldCharType="end"/>
        </w:r>
      </w:hyperlink>
    </w:p>
    <w:p w14:paraId="086A9824" w14:textId="07F5D29F" w:rsidR="00F032DF" w:rsidRDefault="00F032DF" w:rsidP="00D44FEF">
      <w:pPr>
        <w:pStyle w:val="Indholdsfortegnelse1"/>
        <w:tabs>
          <w:tab w:val="left" w:pos="480"/>
          <w:tab w:val="right" w:leader="dot" w:pos="9060"/>
        </w:tabs>
        <w:spacing w:line="360" w:lineRule="auto"/>
        <w:rPr>
          <w:rFonts w:asciiTheme="minorHAnsi" w:eastAsiaTheme="minorEastAsia" w:hAnsiTheme="minorHAnsi" w:cstheme="minorBidi"/>
          <w:bCs w:val="0"/>
          <w:noProof/>
          <w:kern w:val="2"/>
          <w:szCs w:val="24"/>
          <w:lang w:eastAsia="da-DK"/>
          <w14:ligatures w14:val="standardContextual"/>
        </w:rPr>
      </w:pPr>
      <w:hyperlink w:anchor="_Toc205900338" w:history="1">
        <w:r w:rsidRPr="001B751B">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1B751B">
          <w:rPr>
            <w:rStyle w:val="Hyperlink"/>
            <w:noProof/>
          </w:rPr>
          <w:t>Hændelseshåndtering</w:t>
        </w:r>
        <w:r>
          <w:rPr>
            <w:noProof/>
            <w:webHidden/>
          </w:rPr>
          <w:tab/>
        </w:r>
        <w:r>
          <w:rPr>
            <w:noProof/>
            <w:webHidden/>
          </w:rPr>
          <w:fldChar w:fldCharType="begin"/>
        </w:r>
        <w:r>
          <w:rPr>
            <w:noProof/>
            <w:webHidden/>
          </w:rPr>
          <w:instrText xml:space="preserve"> PAGEREF _Toc205900338 \h </w:instrText>
        </w:r>
        <w:r>
          <w:rPr>
            <w:noProof/>
            <w:webHidden/>
          </w:rPr>
        </w:r>
        <w:r>
          <w:rPr>
            <w:noProof/>
            <w:webHidden/>
          </w:rPr>
          <w:fldChar w:fldCharType="separate"/>
        </w:r>
        <w:r>
          <w:rPr>
            <w:noProof/>
            <w:webHidden/>
          </w:rPr>
          <w:t>5</w:t>
        </w:r>
        <w:r>
          <w:rPr>
            <w:noProof/>
            <w:webHidden/>
          </w:rPr>
          <w:fldChar w:fldCharType="end"/>
        </w:r>
      </w:hyperlink>
    </w:p>
    <w:p w14:paraId="7C5B526C" w14:textId="4E53F89D" w:rsidR="00F032DF" w:rsidRDefault="00F032DF" w:rsidP="00D44FEF">
      <w:pPr>
        <w:pStyle w:val="Indholdsfortegnelse2"/>
        <w:tabs>
          <w:tab w:val="left" w:pos="960"/>
          <w:tab w:val="right" w:leader="dot" w:pos="9060"/>
        </w:tabs>
        <w:spacing w:line="360" w:lineRule="auto"/>
        <w:rPr>
          <w:rFonts w:asciiTheme="minorHAnsi" w:eastAsiaTheme="minorEastAsia" w:hAnsiTheme="minorHAnsi" w:cstheme="minorBidi"/>
          <w:iCs w:val="0"/>
          <w:noProof/>
          <w:kern w:val="2"/>
          <w:szCs w:val="24"/>
          <w:lang w:eastAsia="da-DK"/>
          <w14:ligatures w14:val="standardContextual"/>
        </w:rPr>
      </w:pPr>
      <w:hyperlink w:anchor="_Toc205900339" w:history="1">
        <w:r w:rsidRPr="001B751B">
          <w:rPr>
            <w:rStyle w:val="Hyperlink"/>
            <w:noProof/>
          </w:rPr>
          <w:t>2.1</w:t>
        </w:r>
        <w:r>
          <w:rPr>
            <w:rFonts w:asciiTheme="minorHAnsi" w:eastAsiaTheme="minorEastAsia" w:hAnsiTheme="minorHAnsi" w:cstheme="minorBidi"/>
            <w:iCs w:val="0"/>
            <w:noProof/>
            <w:kern w:val="2"/>
            <w:szCs w:val="24"/>
            <w:lang w:eastAsia="da-DK"/>
            <w14:ligatures w14:val="standardContextual"/>
          </w:rPr>
          <w:tab/>
        </w:r>
        <w:r w:rsidRPr="001B751B">
          <w:rPr>
            <w:rStyle w:val="Hyperlink"/>
            <w:noProof/>
          </w:rPr>
          <w:t>Vurdering af Hændelse</w:t>
        </w:r>
        <w:r>
          <w:rPr>
            <w:noProof/>
            <w:webHidden/>
          </w:rPr>
          <w:tab/>
        </w:r>
        <w:r>
          <w:rPr>
            <w:noProof/>
            <w:webHidden/>
          </w:rPr>
          <w:fldChar w:fldCharType="begin"/>
        </w:r>
        <w:r>
          <w:rPr>
            <w:noProof/>
            <w:webHidden/>
          </w:rPr>
          <w:instrText xml:space="preserve"> PAGEREF _Toc205900339 \h </w:instrText>
        </w:r>
        <w:r>
          <w:rPr>
            <w:noProof/>
            <w:webHidden/>
          </w:rPr>
        </w:r>
        <w:r>
          <w:rPr>
            <w:noProof/>
            <w:webHidden/>
          </w:rPr>
          <w:fldChar w:fldCharType="separate"/>
        </w:r>
        <w:r>
          <w:rPr>
            <w:noProof/>
            <w:webHidden/>
          </w:rPr>
          <w:t>6</w:t>
        </w:r>
        <w:r>
          <w:rPr>
            <w:noProof/>
            <w:webHidden/>
          </w:rPr>
          <w:fldChar w:fldCharType="end"/>
        </w:r>
      </w:hyperlink>
    </w:p>
    <w:p w14:paraId="56760606" w14:textId="669099AE" w:rsidR="00F032DF" w:rsidRDefault="00F032DF" w:rsidP="00D44FEF">
      <w:pPr>
        <w:pStyle w:val="Indholdsfortegnelse3"/>
        <w:tabs>
          <w:tab w:val="left" w:pos="1200"/>
          <w:tab w:val="right" w:leader="dot" w:pos="9060"/>
        </w:tabs>
        <w:spacing w:line="360" w:lineRule="auto"/>
        <w:rPr>
          <w:rFonts w:asciiTheme="minorHAnsi" w:eastAsiaTheme="minorEastAsia" w:hAnsiTheme="minorHAnsi" w:cstheme="minorBidi"/>
          <w:noProof/>
          <w:kern w:val="2"/>
          <w:sz w:val="24"/>
          <w:szCs w:val="24"/>
          <w:lang w:eastAsia="da-DK"/>
          <w14:ligatures w14:val="standardContextual"/>
        </w:rPr>
      </w:pPr>
      <w:hyperlink w:anchor="_Toc205900340" w:history="1">
        <w:r w:rsidRPr="001B751B">
          <w:rPr>
            <w:rStyle w:val="Hyperlink"/>
            <w:noProof/>
          </w:rPr>
          <w:t>2.1.1</w:t>
        </w:r>
        <w:r>
          <w:rPr>
            <w:rFonts w:asciiTheme="minorHAnsi" w:eastAsiaTheme="minorEastAsia" w:hAnsiTheme="minorHAnsi" w:cstheme="minorBidi"/>
            <w:noProof/>
            <w:kern w:val="2"/>
            <w:sz w:val="24"/>
            <w:szCs w:val="24"/>
            <w:lang w:eastAsia="da-DK"/>
            <w14:ligatures w14:val="standardContextual"/>
          </w:rPr>
          <w:tab/>
        </w:r>
        <w:r w:rsidRPr="001B751B">
          <w:rPr>
            <w:rStyle w:val="Hyperlink"/>
            <w:noProof/>
          </w:rPr>
          <w:t>Overgang til beredskab</w:t>
        </w:r>
        <w:r>
          <w:rPr>
            <w:noProof/>
            <w:webHidden/>
          </w:rPr>
          <w:tab/>
        </w:r>
        <w:r>
          <w:rPr>
            <w:noProof/>
            <w:webHidden/>
          </w:rPr>
          <w:fldChar w:fldCharType="begin"/>
        </w:r>
        <w:r>
          <w:rPr>
            <w:noProof/>
            <w:webHidden/>
          </w:rPr>
          <w:instrText xml:space="preserve"> PAGEREF _Toc205900340 \h </w:instrText>
        </w:r>
        <w:r>
          <w:rPr>
            <w:noProof/>
            <w:webHidden/>
          </w:rPr>
        </w:r>
        <w:r>
          <w:rPr>
            <w:noProof/>
            <w:webHidden/>
          </w:rPr>
          <w:fldChar w:fldCharType="separate"/>
        </w:r>
        <w:r>
          <w:rPr>
            <w:noProof/>
            <w:webHidden/>
          </w:rPr>
          <w:t>6</w:t>
        </w:r>
        <w:r>
          <w:rPr>
            <w:noProof/>
            <w:webHidden/>
          </w:rPr>
          <w:fldChar w:fldCharType="end"/>
        </w:r>
      </w:hyperlink>
    </w:p>
    <w:p w14:paraId="08D1F9B6" w14:textId="30706C4A" w:rsidR="00F032DF" w:rsidRDefault="00F032DF" w:rsidP="00D44FEF">
      <w:pPr>
        <w:pStyle w:val="Indholdsfortegnelse2"/>
        <w:tabs>
          <w:tab w:val="left" w:pos="960"/>
          <w:tab w:val="right" w:leader="dot" w:pos="9060"/>
        </w:tabs>
        <w:spacing w:line="360" w:lineRule="auto"/>
        <w:rPr>
          <w:rFonts w:asciiTheme="minorHAnsi" w:eastAsiaTheme="minorEastAsia" w:hAnsiTheme="minorHAnsi" w:cstheme="minorBidi"/>
          <w:iCs w:val="0"/>
          <w:noProof/>
          <w:kern w:val="2"/>
          <w:szCs w:val="24"/>
          <w:lang w:eastAsia="da-DK"/>
          <w14:ligatures w14:val="standardContextual"/>
        </w:rPr>
      </w:pPr>
      <w:hyperlink w:anchor="_Toc205900341" w:history="1">
        <w:r w:rsidRPr="001B751B">
          <w:rPr>
            <w:rStyle w:val="Hyperlink"/>
            <w:noProof/>
          </w:rPr>
          <w:t>2.2</w:t>
        </w:r>
        <w:r>
          <w:rPr>
            <w:rFonts w:asciiTheme="minorHAnsi" w:eastAsiaTheme="minorEastAsia" w:hAnsiTheme="minorHAnsi" w:cstheme="minorBidi"/>
            <w:iCs w:val="0"/>
            <w:noProof/>
            <w:kern w:val="2"/>
            <w:szCs w:val="24"/>
            <w:lang w:eastAsia="da-DK"/>
            <w14:ligatures w14:val="standardContextual"/>
          </w:rPr>
          <w:tab/>
        </w:r>
        <w:r w:rsidRPr="001B751B">
          <w:rPr>
            <w:rStyle w:val="Hyperlink"/>
            <w:noProof/>
          </w:rPr>
          <w:t>Håndtering af hændelse</w:t>
        </w:r>
        <w:r>
          <w:rPr>
            <w:noProof/>
            <w:webHidden/>
          </w:rPr>
          <w:tab/>
        </w:r>
        <w:r>
          <w:rPr>
            <w:noProof/>
            <w:webHidden/>
          </w:rPr>
          <w:fldChar w:fldCharType="begin"/>
        </w:r>
        <w:r>
          <w:rPr>
            <w:noProof/>
            <w:webHidden/>
          </w:rPr>
          <w:instrText xml:space="preserve"> PAGEREF _Toc205900341 \h </w:instrText>
        </w:r>
        <w:r>
          <w:rPr>
            <w:noProof/>
            <w:webHidden/>
          </w:rPr>
        </w:r>
        <w:r>
          <w:rPr>
            <w:noProof/>
            <w:webHidden/>
          </w:rPr>
          <w:fldChar w:fldCharType="separate"/>
        </w:r>
        <w:r>
          <w:rPr>
            <w:noProof/>
            <w:webHidden/>
          </w:rPr>
          <w:t>6</w:t>
        </w:r>
        <w:r>
          <w:rPr>
            <w:noProof/>
            <w:webHidden/>
          </w:rPr>
          <w:fldChar w:fldCharType="end"/>
        </w:r>
      </w:hyperlink>
    </w:p>
    <w:p w14:paraId="7A65734F" w14:textId="1C30CA3E" w:rsidR="00F032DF" w:rsidRDefault="00F032DF" w:rsidP="00D44FEF">
      <w:pPr>
        <w:pStyle w:val="Indholdsfortegnelse3"/>
        <w:tabs>
          <w:tab w:val="left" w:pos="1200"/>
          <w:tab w:val="right" w:leader="dot" w:pos="9060"/>
        </w:tabs>
        <w:spacing w:line="360" w:lineRule="auto"/>
        <w:rPr>
          <w:rFonts w:asciiTheme="minorHAnsi" w:eastAsiaTheme="minorEastAsia" w:hAnsiTheme="minorHAnsi" w:cstheme="minorBidi"/>
          <w:noProof/>
          <w:kern w:val="2"/>
          <w:sz w:val="24"/>
          <w:szCs w:val="24"/>
          <w:lang w:eastAsia="da-DK"/>
          <w14:ligatures w14:val="standardContextual"/>
        </w:rPr>
      </w:pPr>
      <w:hyperlink w:anchor="_Toc205900342" w:history="1">
        <w:r w:rsidRPr="001B751B">
          <w:rPr>
            <w:rStyle w:val="Hyperlink"/>
            <w:noProof/>
          </w:rPr>
          <w:t>2.2.1</w:t>
        </w:r>
        <w:r>
          <w:rPr>
            <w:rFonts w:asciiTheme="minorHAnsi" w:eastAsiaTheme="minorEastAsia" w:hAnsiTheme="minorHAnsi" w:cstheme="minorBidi"/>
            <w:noProof/>
            <w:kern w:val="2"/>
            <w:sz w:val="24"/>
            <w:szCs w:val="24"/>
            <w:lang w:eastAsia="da-DK"/>
            <w14:ligatures w14:val="standardContextual"/>
          </w:rPr>
          <w:tab/>
        </w:r>
        <w:r w:rsidRPr="001B751B">
          <w:rPr>
            <w:rStyle w:val="Hyperlink"/>
            <w:noProof/>
          </w:rPr>
          <w:t>Lukning af hændelse</w:t>
        </w:r>
        <w:r>
          <w:rPr>
            <w:noProof/>
            <w:webHidden/>
          </w:rPr>
          <w:tab/>
        </w:r>
        <w:r>
          <w:rPr>
            <w:noProof/>
            <w:webHidden/>
          </w:rPr>
          <w:fldChar w:fldCharType="begin"/>
        </w:r>
        <w:r>
          <w:rPr>
            <w:noProof/>
            <w:webHidden/>
          </w:rPr>
          <w:instrText xml:space="preserve"> PAGEREF _Toc205900342 \h </w:instrText>
        </w:r>
        <w:r>
          <w:rPr>
            <w:noProof/>
            <w:webHidden/>
          </w:rPr>
        </w:r>
        <w:r>
          <w:rPr>
            <w:noProof/>
            <w:webHidden/>
          </w:rPr>
          <w:fldChar w:fldCharType="separate"/>
        </w:r>
        <w:r>
          <w:rPr>
            <w:noProof/>
            <w:webHidden/>
          </w:rPr>
          <w:t>6</w:t>
        </w:r>
        <w:r>
          <w:rPr>
            <w:noProof/>
            <w:webHidden/>
          </w:rPr>
          <w:fldChar w:fldCharType="end"/>
        </w:r>
      </w:hyperlink>
    </w:p>
    <w:p w14:paraId="2105A6BF" w14:textId="17AC7DF2" w:rsidR="00F032DF" w:rsidRDefault="00F032DF" w:rsidP="00D44FEF">
      <w:pPr>
        <w:pStyle w:val="Indholdsfortegnelse2"/>
        <w:tabs>
          <w:tab w:val="left" w:pos="960"/>
          <w:tab w:val="right" w:leader="dot" w:pos="9060"/>
        </w:tabs>
        <w:spacing w:line="360" w:lineRule="auto"/>
        <w:rPr>
          <w:rFonts w:asciiTheme="minorHAnsi" w:eastAsiaTheme="minorEastAsia" w:hAnsiTheme="minorHAnsi" w:cstheme="minorBidi"/>
          <w:iCs w:val="0"/>
          <w:noProof/>
          <w:kern w:val="2"/>
          <w:szCs w:val="24"/>
          <w:lang w:eastAsia="da-DK"/>
          <w14:ligatures w14:val="standardContextual"/>
        </w:rPr>
      </w:pPr>
      <w:hyperlink w:anchor="_Toc205900343" w:history="1">
        <w:r w:rsidRPr="001B751B">
          <w:rPr>
            <w:rStyle w:val="Hyperlink"/>
            <w:noProof/>
          </w:rPr>
          <w:t>2.3</w:t>
        </w:r>
        <w:r>
          <w:rPr>
            <w:rFonts w:asciiTheme="minorHAnsi" w:eastAsiaTheme="minorEastAsia" w:hAnsiTheme="minorHAnsi" w:cstheme="minorBidi"/>
            <w:iCs w:val="0"/>
            <w:noProof/>
            <w:kern w:val="2"/>
            <w:szCs w:val="24"/>
            <w:lang w:eastAsia="da-DK"/>
            <w14:ligatures w14:val="standardContextual"/>
          </w:rPr>
          <w:tab/>
        </w:r>
        <w:r w:rsidRPr="001B751B">
          <w:rPr>
            <w:rStyle w:val="Hyperlink"/>
            <w:noProof/>
          </w:rPr>
          <w:t>Delegering af hændelse</w:t>
        </w:r>
        <w:r>
          <w:rPr>
            <w:noProof/>
            <w:webHidden/>
          </w:rPr>
          <w:tab/>
        </w:r>
        <w:r>
          <w:rPr>
            <w:noProof/>
            <w:webHidden/>
          </w:rPr>
          <w:fldChar w:fldCharType="begin"/>
        </w:r>
        <w:r>
          <w:rPr>
            <w:noProof/>
            <w:webHidden/>
          </w:rPr>
          <w:instrText xml:space="preserve"> PAGEREF _Toc205900343 \h </w:instrText>
        </w:r>
        <w:r>
          <w:rPr>
            <w:noProof/>
            <w:webHidden/>
          </w:rPr>
        </w:r>
        <w:r>
          <w:rPr>
            <w:noProof/>
            <w:webHidden/>
          </w:rPr>
          <w:fldChar w:fldCharType="separate"/>
        </w:r>
        <w:r>
          <w:rPr>
            <w:noProof/>
            <w:webHidden/>
          </w:rPr>
          <w:t>6</w:t>
        </w:r>
        <w:r>
          <w:rPr>
            <w:noProof/>
            <w:webHidden/>
          </w:rPr>
          <w:fldChar w:fldCharType="end"/>
        </w:r>
      </w:hyperlink>
    </w:p>
    <w:p w14:paraId="70DAA967" w14:textId="72636CB4" w:rsidR="00F032DF" w:rsidRDefault="00F032DF" w:rsidP="00D44FEF">
      <w:pPr>
        <w:pStyle w:val="Indholdsfortegnelse2"/>
        <w:tabs>
          <w:tab w:val="left" w:pos="960"/>
          <w:tab w:val="right" w:leader="dot" w:pos="9060"/>
        </w:tabs>
        <w:spacing w:line="360" w:lineRule="auto"/>
        <w:rPr>
          <w:rFonts w:asciiTheme="minorHAnsi" w:eastAsiaTheme="minorEastAsia" w:hAnsiTheme="minorHAnsi" w:cstheme="minorBidi"/>
          <w:iCs w:val="0"/>
          <w:noProof/>
          <w:kern w:val="2"/>
          <w:szCs w:val="24"/>
          <w:lang w:eastAsia="da-DK"/>
          <w14:ligatures w14:val="standardContextual"/>
        </w:rPr>
      </w:pPr>
      <w:hyperlink w:anchor="_Toc205900344" w:history="1">
        <w:r w:rsidRPr="001B751B">
          <w:rPr>
            <w:rStyle w:val="Hyperlink"/>
            <w:noProof/>
          </w:rPr>
          <w:t>2.4</w:t>
        </w:r>
        <w:r>
          <w:rPr>
            <w:rFonts w:asciiTheme="minorHAnsi" w:eastAsiaTheme="minorEastAsia" w:hAnsiTheme="minorHAnsi" w:cstheme="minorBidi"/>
            <w:iCs w:val="0"/>
            <w:noProof/>
            <w:kern w:val="2"/>
            <w:szCs w:val="24"/>
            <w:lang w:eastAsia="da-DK"/>
            <w14:ligatures w14:val="standardContextual"/>
          </w:rPr>
          <w:tab/>
        </w:r>
        <w:r w:rsidRPr="001B751B">
          <w:rPr>
            <w:rStyle w:val="Hyperlink"/>
            <w:noProof/>
          </w:rPr>
          <w:t>Indberetning af hændelse</w:t>
        </w:r>
        <w:r>
          <w:rPr>
            <w:noProof/>
            <w:webHidden/>
          </w:rPr>
          <w:tab/>
        </w:r>
        <w:r>
          <w:rPr>
            <w:noProof/>
            <w:webHidden/>
          </w:rPr>
          <w:fldChar w:fldCharType="begin"/>
        </w:r>
        <w:r>
          <w:rPr>
            <w:noProof/>
            <w:webHidden/>
          </w:rPr>
          <w:instrText xml:space="preserve"> PAGEREF _Toc205900344 \h </w:instrText>
        </w:r>
        <w:r>
          <w:rPr>
            <w:noProof/>
            <w:webHidden/>
          </w:rPr>
        </w:r>
        <w:r>
          <w:rPr>
            <w:noProof/>
            <w:webHidden/>
          </w:rPr>
          <w:fldChar w:fldCharType="separate"/>
        </w:r>
        <w:r>
          <w:rPr>
            <w:noProof/>
            <w:webHidden/>
          </w:rPr>
          <w:t>6</w:t>
        </w:r>
        <w:r>
          <w:rPr>
            <w:noProof/>
            <w:webHidden/>
          </w:rPr>
          <w:fldChar w:fldCharType="end"/>
        </w:r>
      </w:hyperlink>
    </w:p>
    <w:p w14:paraId="0FA1C138" w14:textId="31EC5FA8" w:rsidR="00F032DF" w:rsidRDefault="00F032DF" w:rsidP="00D44FEF">
      <w:pPr>
        <w:pStyle w:val="Indholdsfortegnelse3"/>
        <w:tabs>
          <w:tab w:val="left" w:pos="1200"/>
          <w:tab w:val="right" w:leader="dot" w:pos="9060"/>
        </w:tabs>
        <w:spacing w:line="360" w:lineRule="auto"/>
        <w:rPr>
          <w:rFonts w:asciiTheme="minorHAnsi" w:eastAsiaTheme="minorEastAsia" w:hAnsiTheme="minorHAnsi" w:cstheme="minorBidi"/>
          <w:noProof/>
          <w:kern w:val="2"/>
          <w:sz w:val="24"/>
          <w:szCs w:val="24"/>
          <w:lang w:eastAsia="da-DK"/>
          <w14:ligatures w14:val="standardContextual"/>
        </w:rPr>
      </w:pPr>
      <w:hyperlink w:anchor="_Toc205900345" w:history="1">
        <w:r w:rsidRPr="001B751B">
          <w:rPr>
            <w:rStyle w:val="Hyperlink"/>
            <w:noProof/>
          </w:rPr>
          <w:t>2.4.1</w:t>
        </w:r>
        <w:r>
          <w:rPr>
            <w:rFonts w:asciiTheme="minorHAnsi" w:eastAsiaTheme="minorEastAsia" w:hAnsiTheme="minorHAnsi" w:cstheme="minorBidi"/>
            <w:noProof/>
            <w:kern w:val="2"/>
            <w:sz w:val="24"/>
            <w:szCs w:val="24"/>
            <w:lang w:eastAsia="da-DK"/>
            <w14:ligatures w14:val="standardContextual"/>
          </w:rPr>
          <w:tab/>
        </w:r>
        <w:r w:rsidRPr="001B751B">
          <w:rPr>
            <w:rStyle w:val="Hyperlink"/>
            <w:noProof/>
          </w:rPr>
          <w:t>Omgående indberetning</w:t>
        </w:r>
        <w:r>
          <w:rPr>
            <w:noProof/>
            <w:webHidden/>
          </w:rPr>
          <w:tab/>
        </w:r>
        <w:r>
          <w:rPr>
            <w:noProof/>
            <w:webHidden/>
          </w:rPr>
          <w:fldChar w:fldCharType="begin"/>
        </w:r>
        <w:r>
          <w:rPr>
            <w:noProof/>
            <w:webHidden/>
          </w:rPr>
          <w:instrText xml:space="preserve"> PAGEREF _Toc205900345 \h </w:instrText>
        </w:r>
        <w:r>
          <w:rPr>
            <w:noProof/>
            <w:webHidden/>
          </w:rPr>
        </w:r>
        <w:r>
          <w:rPr>
            <w:noProof/>
            <w:webHidden/>
          </w:rPr>
          <w:fldChar w:fldCharType="separate"/>
        </w:r>
        <w:r>
          <w:rPr>
            <w:noProof/>
            <w:webHidden/>
          </w:rPr>
          <w:t>8</w:t>
        </w:r>
        <w:r>
          <w:rPr>
            <w:noProof/>
            <w:webHidden/>
          </w:rPr>
          <w:fldChar w:fldCharType="end"/>
        </w:r>
      </w:hyperlink>
    </w:p>
    <w:p w14:paraId="4B7E2AEE" w14:textId="32068869" w:rsidR="00F032DF" w:rsidRDefault="00F032DF" w:rsidP="00D44FEF">
      <w:pPr>
        <w:pStyle w:val="Indholdsfortegnelse3"/>
        <w:tabs>
          <w:tab w:val="left" w:pos="1200"/>
          <w:tab w:val="right" w:leader="dot" w:pos="9060"/>
        </w:tabs>
        <w:spacing w:line="360" w:lineRule="auto"/>
        <w:rPr>
          <w:rFonts w:asciiTheme="minorHAnsi" w:eastAsiaTheme="minorEastAsia" w:hAnsiTheme="minorHAnsi" w:cstheme="minorBidi"/>
          <w:noProof/>
          <w:kern w:val="2"/>
          <w:sz w:val="24"/>
          <w:szCs w:val="24"/>
          <w:lang w:eastAsia="da-DK"/>
          <w14:ligatures w14:val="standardContextual"/>
        </w:rPr>
      </w:pPr>
      <w:hyperlink w:anchor="_Toc205900346" w:history="1">
        <w:r w:rsidRPr="001B751B">
          <w:rPr>
            <w:rStyle w:val="Hyperlink"/>
            <w:noProof/>
          </w:rPr>
          <w:t>2.4.2</w:t>
        </w:r>
        <w:r>
          <w:rPr>
            <w:rFonts w:asciiTheme="minorHAnsi" w:eastAsiaTheme="minorEastAsia" w:hAnsiTheme="minorHAnsi" w:cstheme="minorBidi"/>
            <w:noProof/>
            <w:kern w:val="2"/>
            <w:sz w:val="24"/>
            <w:szCs w:val="24"/>
            <w:lang w:eastAsia="da-DK"/>
            <w14:ligatures w14:val="standardContextual"/>
          </w:rPr>
          <w:tab/>
        </w:r>
        <w:r w:rsidRPr="001B751B">
          <w:rPr>
            <w:rStyle w:val="Hyperlink"/>
            <w:noProof/>
          </w:rPr>
          <w:t>Opfølgende indberetning</w:t>
        </w:r>
        <w:r>
          <w:rPr>
            <w:noProof/>
            <w:webHidden/>
          </w:rPr>
          <w:tab/>
        </w:r>
        <w:r>
          <w:rPr>
            <w:noProof/>
            <w:webHidden/>
          </w:rPr>
          <w:fldChar w:fldCharType="begin"/>
        </w:r>
        <w:r>
          <w:rPr>
            <w:noProof/>
            <w:webHidden/>
          </w:rPr>
          <w:instrText xml:space="preserve"> PAGEREF _Toc205900346 \h </w:instrText>
        </w:r>
        <w:r>
          <w:rPr>
            <w:noProof/>
            <w:webHidden/>
          </w:rPr>
        </w:r>
        <w:r>
          <w:rPr>
            <w:noProof/>
            <w:webHidden/>
          </w:rPr>
          <w:fldChar w:fldCharType="separate"/>
        </w:r>
        <w:r>
          <w:rPr>
            <w:noProof/>
            <w:webHidden/>
          </w:rPr>
          <w:t>8</w:t>
        </w:r>
        <w:r>
          <w:rPr>
            <w:noProof/>
            <w:webHidden/>
          </w:rPr>
          <w:fldChar w:fldCharType="end"/>
        </w:r>
      </w:hyperlink>
    </w:p>
    <w:p w14:paraId="4241BF08" w14:textId="41C8DA69" w:rsidR="00F032DF" w:rsidRDefault="00F032DF" w:rsidP="00D44FEF">
      <w:pPr>
        <w:pStyle w:val="Indholdsfortegnelse3"/>
        <w:tabs>
          <w:tab w:val="left" w:pos="1200"/>
          <w:tab w:val="right" w:leader="dot" w:pos="9060"/>
        </w:tabs>
        <w:spacing w:line="360" w:lineRule="auto"/>
        <w:rPr>
          <w:rFonts w:asciiTheme="minorHAnsi" w:eastAsiaTheme="minorEastAsia" w:hAnsiTheme="minorHAnsi" w:cstheme="minorBidi"/>
          <w:noProof/>
          <w:kern w:val="2"/>
          <w:sz w:val="24"/>
          <w:szCs w:val="24"/>
          <w:lang w:eastAsia="da-DK"/>
          <w14:ligatures w14:val="standardContextual"/>
        </w:rPr>
      </w:pPr>
      <w:hyperlink w:anchor="_Toc205900347" w:history="1">
        <w:r w:rsidRPr="001B751B">
          <w:rPr>
            <w:rStyle w:val="Hyperlink"/>
            <w:noProof/>
          </w:rPr>
          <w:t>2.4.3</w:t>
        </w:r>
        <w:r>
          <w:rPr>
            <w:rFonts w:asciiTheme="minorHAnsi" w:eastAsiaTheme="minorEastAsia" w:hAnsiTheme="minorHAnsi" w:cstheme="minorBidi"/>
            <w:noProof/>
            <w:kern w:val="2"/>
            <w:sz w:val="24"/>
            <w:szCs w:val="24"/>
            <w:lang w:eastAsia="da-DK"/>
            <w14:ligatures w14:val="standardContextual"/>
          </w:rPr>
          <w:tab/>
        </w:r>
        <w:r w:rsidRPr="001B751B">
          <w:rPr>
            <w:rStyle w:val="Hyperlink"/>
            <w:noProof/>
          </w:rPr>
          <w:t>Evalueringsrapport</w:t>
        </w:r>
        <w:r>
          <w:rPr>
            <w:noProof/>
            <w:webHidden/>
          </w:rPr>
          <w:tab/>
        </w:r>
        <w:r>
          <w:rPr>
            <w:noProof/>
            <w:webHidden/>
          </w:rPr>
          <w:fldChar w:fldCharType="begin"/>
        </w:r>
        <w:r>
          <w:rPr>
            <w:noProof/>
            <w:webHidden/>
          </w:rPr>
          <w:instrText xml:space="preserve"> PAGEREF _Toc205900347 \h </w:instrText>
        </w:r>
        <w:r>
          <w:rPr>
            <w:noProof/>
            <w:webHidden/>
          </w:rPr>
        </w:r>
        <w:r>
          <w:rPr>
            <w:noProof/>
            <w:webHidden/>
          </w:rPr>
          <w:fldChar w:fldCharType="separate"/>
        </w:r>
        <w:r>
          <w:rPr>
            <w:noProof/>
            <w:webHidden/>
          </w:rPr>
          <w:t>8</w:t>
        </w:r>
        <w:r>
          <w:rPr>
            <w:noProof/>
            <w:webHidden/>
          </w:rPr>
          <w:fldChar w:fldCharType="end"/>
        </w:r>
      </w:hyperlink>
    </w:p>
    <w:p w14:paraId="6F4A7630" w14:textId="4AADC552" w:rsidR="00F032DF" w:rsidRDefault="00F032DF" w:rsidP="00D44FEF">
      <w:pPr>
        <w:pStyle w:val="Indholdsfortegnelse3"/>
        <w:tabs>
          <w:tab w:val="left" w:pos="1200"/>
          <w:tab w:val="right" w:leader="dot" w:pos="9060"/>
        </w:tabs>
        <w:spacing w:line="360" w:lineRule="auto"/>
        <w:rPr>
          <w:rFonts w:asciiTheme="minorHAnsi" w:eastAsiaTheme="minorEastAsia" w:hAnsiTheme="minorHAnsi" w:cstheme="minorBidi"/>
          <w:noProof/>
          <w:kern w:val="2"/>
          <w:sz w:val="24"/>
          <w:szCs w:val="24"/>
          <w:lang w:eastAsia="da-DK"/>
          <w14:ligatures w14:val="standardContextual"/>
        </w:rPr>
      </w:pPr>
      <w:hyperlink w:anchor="_Toc205900348" w:history="1">
        <w:r w:rsidRPr="001B751B">
          <w:rPr>
            <w:rStyle w:val="Hyperlink"/>
            <w:noProof/>
          </w:rPr>
          <w:t>2.4.4</w:t>
        </w:r>
        <w:r>
          <w:rPr>
            <w:rFonts w:asciiTheme="minorHAnsi" w:eastAsiaTheme="minorEastAsia" w:hAnsiTheme="minorHAnsi" w:cstheme="minorBidi"/>
            <w:noProof/>
            <w:kern w:val="2"/>
            <w:sz w:val="24"/>
            <w:szCs w:val="24"/>
            <w:lang w:eastAsia="da-DK"/>
            <w14:ligatures w14:val="standardContextual"/>
          </w:rPr>
          <w:tab/>
        </w:r>
        <w:r w:rsidRPr="001B751B">
          <w:rPr>
            <w:rStyle w:val="Hyperlink"/>
            <w:noProof/>
          </w:rPr>
          <w:t>Øvelsesevaluering</w:t>
        </w:r>
        <w:r>
          <w:rPr>
            <w:noProof/>
            <w:webHidden/>
          </w:rPr>
          <w:tab/>
        </w:r>
        <w:r>
          <w:rPr>
            <w:noProof/>
            <w:webHidden/>
          </w:rPr>
          <w:fldChar w:fldCharType="begin"/>
        </w:r>
        <w:r>
          <w:rPr>
            <w:noProof/>
            <w:webHidden/>
          </w:rPr>
          <w:instrText xml:space="preserve"> PAGEREF _Toc205900348 \h </w:instrText>
        </w:r>
        <w:r>
          <w:rPr>
            <w:noProof/>
            <w:webHidden/>
          </w:rPr>
        </w:r>
        <w:r>
          <w:rPr>
            <w:noProof/>
            <w:webHidden/>
          </w:rPr>
          <w:fldChar w:fldCharType="separate"/>
        </w:r>
        <w:r>
          <w:rPr>
            <w:noProof/>
            <w:webHidden/>
          </w:rPr>
          <w:t>8</w:t>
        </w:r>
        <w:r>
          <w:rPr>
            <w:noProof/>
            <w:webHidden/>
          </w:rPr>
          <w:fldChar w:fldCharType="end"/>
        </w:r>
      </w:hyperlink>
    </w:p>
    <w:p w14:paraId="16A4F8F0" w14:textId="144E2DB3" w:rsidR="00F032DF" w:rsidRDefault="00F032DF" w:rsidP="00D44FEF">
      <w:pPr>
        <w:pStyle w:val="Indholdsfortegnelse1"/>
        <w:tabs>
          <w:tab w:val="left" w:pos="480"/>
          <w:tab w:val="right" w:leader="dot" w:pos="9060"/>
        </w:tabs>
        <w:spacing w:line="360" w:lineRule="auto"/>
        <w:rPr>
          <w:rFonts w:asciiTheme="minorHAnsi" w:eastAsiaTheme="minorEastAsia" w:hAnsiTheme="minorHAnsi" w:cstheme="minorBidi"/>
          <w:bCs w:val="0"/>
          <w:noProof/>
          <w:kern w:val="2"/>
          <w:szCs w:val="24"/>
          <w:lang w:eastAsia="da-DK"/>
          <w14:ligatures w14:val="standardContextual"/>
        </w:rPr>
      </w:pPr>
      <w:hyperlink w:anchor="_Toc205900349" w:history="1">
        <w:r w:rsidRPr="001B751B">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1B751B">
          <w:rPr>
            <w:rStyle w:val="Hyperlink"/>
            <w:noProof/>
          </w:rPr>
          <w:t>Problemhåndtering</w:t>
        </w:r>
        <w:r>
          <w:rPr>
            <w:noProof/>
            <w:webHidden/>
          </w:rPr>
          <w:tab/>
        </w:r>
        <w:r>
          <w:rPr>
            <w:noProof/>
            <w:webHidden/>
          </w:rPr>
          <w:fldChar w:fldCharType="begin"/>
        </w:r>
        <w:r>
          <w:rPr>
            <w:noProof/>
            <w:webHidden/>
          </w:rPr>
          <w:instrText xml:space="preserve"> PAGEREF _Toc205900349 \h </w:instrText>
        </w:r>
        <w:r>
          <w:rPr>
            <w:noProof/>
            <w:webHidden/>
          </w:rPr>
        </w:r>
        <w:r>
          <w:rPr>
            <w:noProof/>
            <w:webHidden/>
          </w:rPr>
          <w:fldChar w:fldCharType="separate"/>
        </w:r>
        <w:r>
          <w:rPr>
            <w:noProof/>
            <w:webHidden/>
          </w:rPr>
          <w:t>9</w:t>
        </w:r>
        <w:r>
          <w:rPr>
            <w:noProof/>
            <w:webHidden/>
          </w:rPr>
          <w:fldChar w:fldCharType="end"/>
        </w:r>
      </w:hyperlink>
    </w:p>
    <w:p w14:paraId="51EEDF6F" w14:textId="151385D8" w:rsidR="00F032DF" w:rsidRDefault="00F032DF" w:rsidP="00D44FEF">
      <w:pPr>
        <w:pStyle w:val="Indholdsfortegnelse2"/>
        <w:tabs>
          <w:tab w:val="left" w:pos="960"/>
          <w:tab w:val="right" w:leader="dot" w:pos="9060"/>
        </w:tabs>
        <w:spacing w:line="360" w:lineRule="auto"/>
        <w:rPr>
          <w:rFonts w:asciiTheme="minorHAnsi" w:eastAsiaTheme="minorEastAsia" w:hAnsiTheme="minorHAnsi" w:cstheme="minorBidi"/>
          <w:iCs w:val="0"/>
          <w:noProof/>
          <w:kern w:val="2"/>
          <w:szCs w:val="24"/>
          <w:lang w:eastAsia="da-DK"/>
          <w14:ligatures w14:val="standardContextual"/>
        </w:rPr>
      </w:pPr>
      <w:hyperlink w:anchor="_Toc205900350" w:history="1">
        <w:r w:rsidRPr="001B751B">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1B751B">
          <w:rPr>
            <w:rStyle w:val="Hyperlink"/>
            <w:noProof/>
          </w:rPr>
          <w:t>Analyse af problem</w:t>
        </w:r>
        <w:r>
          <w:rPr>
            <w:noProof/>
            <w:webHidden/>
          </w:rPr>
          <w:tab/>
        </w:r>
        <w:r>
          <w:rPr>
            <w:noProof/>
            <w:webHidden/>
          </w:rPr>
          <w:fldChar w:fldCharType="begin"/>
        </w:r>
        <w:r>
          <w:rPr>
            <w:noProof/>
            <w:webHidden/>
          </w:rPr>
          <w:instrText xml:space="preserve"> PAGEREF _Toc205900350 \h </w:instrText>
        </w:r>
        <w:r>
          <w:rPr>
            <w:noProof/>
            <w:webHidden/>
          </w:rPr>
        </w:r>
        <w:r>
          <w:rPr>
            <w:noProof/>
            <w:webHidden/>
          </w:rPr>
          <w:fldChar w:fldCharType="separate"/>
        </w:r>
        <w:r>
          <w:rPr>
            <w:noProof/>
            <w:webHidden/>
          </w:rPr>
          <w:t>9</w:t>
        </w:r>
        <w:r>
          <w:rPr>
            <w:noProof/>
            <w:webHidden/>
          </w:rPr>
          <w:fldChar w:fldCharType="end"/>
        </w:r>
      </w:hyperlink>
    </w:p>
    <w:p w14:paraId="53FE93C5" w14:textId="5D8ED915" w:rsidR="00F032DF" w:rsidRDefault="00F032DF" w:rsidP="00D44FEF">
      <w:pPr>
        <w:pStyle w:val="Indholdsfortegnelse2"/>
        <w:tabs>
          <w:tab w:val="left" w:pos="960"/>
          <w:tab w:val="right" w:leader="dot" w:pos="9060"/>
        </w:tabs>
        <w:spacing w:line="360" w:lineRule="auto"/>
        <w:rPr>
          <w:rFonts w:asciiTheme="minorHAnsi" w:eastAsiaTheme="minorEastAsia" w:hAnsiTheme="minorHAnsi" w:cstheme="minorBidi"/>
          <w:iCs w:val="0"/>
          <w:noProof/>
          <w:kern w:val="2"/>
          <w:szCs w:val="24"/>
          <w:lang w:eastAsia="da-DK"/>
          <w14:ligatures w14:val="standardContextual"/>
        </w:rPr>
      </w:pPr>
      <w:hyperlink w:anchor="_Toc205900351" w:history="1">
        <w:r w:rsidRPr="001B751B">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1B751B">
          <w:rPr>
            <w:rStyle w:val="Hyperlink"/>
            <w:noProof/>
          </w:rPr>
          <w:t>Risikovurdering af problem</w:t>
        </w:r>
        <w:r>
          <w:rPr>
            <w:noProof/>
            <w:webHidden/>
          </w:rPr>
          <w:tab/>
        </w:r>
        <w:r>
          <w:rPr>
            <w:noProof/>
            <w:webHidden/>
          </w:rPr>
          <w:fldChar w:fldCharType="begin"/>
        </w:r>
        <w:r>
          <w:rPr>
            <w:noProof/>
            <w:webHidden/>
          </w:rPr>
          <w:instrText xml:space="preserve"> PAGEREF _Toc205900351 \h </w:instrText>
        </w:r>
        <w:r>
          <w:rPr>
            <w:noProof/>
            <w:webHidden/>
          </w:rPr>
        </w:r>
        <w:r>
          <w:rPr>
            <w:noProof/>
            <w:webHidden/>
          </w:rPr>
          <w:fldChar w:fldCharType="separate"/>
        </w:r>
        <w:r>
          <w:rPr>
            <w:noProof/>
            <w:webHidden/>
          </w:rPr>
          <w:t>9</w:t>
        </w:r>
        <w:r>
          <w:rPr>
            <w:noProof/>
            <w:webHidden/>
          </w:rPr>
          <w:fldChar w:fldCharType="end"/>
        </w:r>
      </w:hyperlink>
    </w:p>
    <w:p w14:paraId="12B0E2FA" w14:textId="6877BC5D" w:rsidR="00F02FB2" w:rsidRDefault="00F02FB2" w:rsidP="00827996">
      <w:r>
        <w:fldChar w:fldCharType="end"/>
      </w:r>
      <w:r>
        <w:br w:type="page"/>
      </w:r>
    </w:p>
    <w:p w14:paraId="68CD3A13" w14:textId="77777777" w:rsidR="008E669D" w:rsidRDefault="008E669D" w:rsidP="00827996">
      <w:pPr>
        <w:pStyle w:val="Overskrift1"/>
      </w:pPr>
      <w:bookmarkStart w:id="0" w:name="_Toc140649294"/>
      <w:bookmarkStart w:id="1" w:name="_Ref170456775"/>
      <w:bookmarkStart w:id="2" w:name="_Toc205900337"/>
      <w:r>
        <w:lastRenderedPageBreak/>
        <w:t>Indledning</w:t>
      </w:r>
      <w:bookmarkEnd w:id="0"/>
      <w:bookmarkEnd w:id="1"/>
      <w:bookmarkEnd w:id="2"/>
    </w:p>
    <w:p w14:paraId="2439EBEE" w14:textId="58EBBAF5" w:rsidR="008E669D" w:rsidRDefault="008E669D" w:rsidP="00827996">
      <w:r>
        <w:t xml:space="preserve">Dette dokument beskriver </w:t>
      </w:r>
      <w:r w:rsidR="00F353B8">
        <w:t>hændelseshåndterings</w:t>
      </w:r>
      <w:r>
        <w:t xml:space="preserve">procedurer for </w:t>
      </w:r>
      <w:fldSimple w:instr=" DOCPROPERTY &quot;Organisation&quot; \* MERGEFORMAT ">
        <w:r w:rsidR="0047276B">
          <w:t>&lt;Organisation&gt;</w:t>
        </w:r>
      </w:fldSimple>
      <w:r>
        <w:t>.</w:t>
      </w:r>
    </w:p>
    <w:p w14:paraId="7A04DDA0" w14:textId="68F1E620" w:rsidR="0079170C" w:rsidRDefault="00F353B8" w:rsidP="00827996">
      <w:r>
        <w:t>Formålet med procedurerne er</w:t>
      </w:r>
      <w:r w:rsidR="00967D7F">
        <w:t>:</w:t>
      </w:r>
      <w:r>
        <w:t xml:space="preserve"> </w:t>
      </w:r>
    </w:p>
    <w:p w14:paraId="58ED8FB5" w14:textId="77777777" w:rsidR="0079170C" w:rsidRDefault="00F353B8" w:rsidP="009B584D">
      <w:pPr>
        <w:pStyle w:val="Listeafsnit"/>
        <w:numPr>
          <w:ilvl w:val="0"/>
          <w:numId w:val="44"/>
        </w:numPr>
      </w:pPr>
      <w:r>
        <w:t xml:space="preserve">at sikre en </w:t>
      </w:r>
      <w:r w:rsidR="00CE1D35">
        <w:t xml:space="preserve">ensartet og prioriteret behandling af hændelser, </w:t>
      </w:r>
    </w:p>
    <w:p w14:paraId="51C7E613" w14:textId="41AEC615" w:rsidR="0079170C" w:rsidRDefault="00CE1D35" w:rsidP="009B584D">
      <w:pPr>
        <w:pStyle w:val="Listeafsnit"/>
        <w:numPr>
          <w:ilvl w:val="0"/>
          <w:numId w:val="44"/>
        </w:numPr>
      </w:pPr>
      <w:r>
        <w:t xml:space="preserve">at sikre den </w:t>
      </w:r>
      <w:r w:rsidR="00967D7F">
        <w:t>nødvendige</w:t>
      </w:r>
      <w:r>
        <w:t xml:space="preserve"> dokumentation,</w:t>
      </w:r>
      <w:r w:rsidR="000E3993">
        <w:t xml:space="preserve"> </w:t>
      </w:r>
    </w:p>
    <w:p w14:paraId="77A20261" w14:textId="2764DB06" w:rsidR="00F353B8" w:rsidRDefault="000E3993" w:rsidP="009B584D">
      <w:pPr>
        <w:pStyle w:val="Listeafsnit"/>
        <w:numPr>
          <w:ilvl w:val="0"/>
          <w:numId w:val="44"/>
        </w:numPr>
      </w:pPr>
      <w:r>
        <w:t>at</w:t>
      </w:r>
      <w:r w:rsidR="00CE1D35">
        <w:t xml:space="preserve"> </w:t>
      </w:r>
      <w:r w:rsidR="0079170C">
        <w:t xml:space="preserve">sikre korrekt og rettidig </w:t>
      </w:r>
      <w:r w:rsidR="00CE1D35">
        <w:t>indrapporte</w:t>
      </w:r>
      <w:r>
        <w:t>re til</w:t>
      </w:r>
      <w:r w:rsidR="0079170C">
        <w:t xml:space="preserve"> myndigheder</w:t>
      </w:r>
      <w:r w:rsidR="00967D7F">
        <w:t>,</w:t>
      </w:r>
    </w:p>
    <w:p w14:paraId="5A67C0FE" w14:textId="10F4B699" w:rsidR="00E7519B" w:rsidRDefault="0079170C" w:rsidP="009B584D">
      <w:pPr>
        <w:pStyle w:val="Listeafsnit"/>
        <w:numPr>
          <w:ilvl w:val="0"/>
          <w:numId w:val="44"/>
        </w:numPr>
      </w:pPr>
      <w:r>
        <w:t xml:space="preserve">at sikre </w:t>
      </w:r>
      <w:r w:rsidR="00967D7F">
        <w:t>underretning af berørte personer.</w:t>
      </w:r>
    </w:p>
    <w:p w14:paraId="422BE4C0" w14:textId="77777777" w:rsidR="000455D0" w:rsidRDefault="00413681" w:rsidP="000455D0">
      <w:pPr>
        <w:keepNext/>
      </w:pPr>
      <w:r w:rsidRPr="00413681">
        <w:rPr>
          <w:noProof/>
        </w:rPr>
        <w:drawing>
          <wp:inline distT="0" distB="0" distL="0" distR="0" wp14:anchorId="09513228" wp14:editId="776CAC65">
            <wp:extent cx="5759426" cy="2859405"/>
            <wp:effectExtent l="0" t="0" r="0" b="0"/>
            <wp:docPr id="169594043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40433" name="Billed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26" cy="2859405"/>
                    </a:xfrm>
                    <a:prstGeom prst="rect">
                      <a:avLst/>
                    </a:prstGeom>
                  </pic:spPr>
                </pic:pic>
              </a:graphicData>
            </a:graphic>
          </wp:inline>
        </w:drawing>
      </w:r>
    </w:p>
    <w:p w14:paraId="62252EE2" w14:textId="5E09C0D9" w:rsidR="00D22AB3" w:rsidRDefault="000455D0" w:rsidP="000455D0">
      <w:pPr>
        <w:pStyle w:val="Billedtekst"/>
      </w:pPr>
      <w:r>
        <w:t xml:space="preserve">Figur </w:t>
      </w:r>
      <w:r w:rsidR="00BF1531">
        <w:fldChar w:fldCharType="begin"/>
      </w:r>
      <w:r w:rsidR="00BF1531">
        <w:instrText xml:space="preserve"> SEQ Figur \* ARABIC </w:instrText>
      </w:r>
      <w:r w:rsidR="00BF1531">
        <w:fldChar w:fldCharType="separate"/>
      </w:r>
      <w:r w:rsidR="00BF1531">
        <w:rPr>
          <w:noProof/>
        </w:rPr>
        <w:t>1</w:t>
      </w:r>
      <w:r w:rsidR="00BF1531">
        <w:rPr>
          <w:noProof/>
        </w:rPr>
        <w:fldChar w:fldCharType="end"/>
      </w:r>
      <w:r>
        <w:t>: Grafisk repræsentation af hændelser</w:t>
      </w:r>
      <w:r w:rsidR="00876136">
        <w:t>: alle beredskabshændelser er væsentlige hændelser, og alle væsentlige hændelser er hændelser.</w:t>
      </w:r>
    </w:p>
    <w:p w14:paraId="63D03DBB" w14:textId="77777777" w:rsidR="006D1E3A" w:rsidRDefault="008E669D" w:rsidP="00CE26B0">
      <w:pPr>
        <w:spacing w:before="240"/>
      </w:pPr>
      <w:r>
        <w:t xml:space="preserve">En </w:t>
      </w:r>
      <w:r w:rsidR="0017274B">
        <w:t>h</w:t>
      </w:r>
      <w:r>
        <w:t>ændelse kan være indenfor</w:t>
      </w:r>
      <w:r w:rsidR="006D1E3A">
        <w:t>:</w:t>
      </w:r>
    </w:p>
    <w:p w14:paraId="6F87CC95" w14:textId="77777777" w:rsidR="006D1E3A" w:rsidRDefault="008E669D" w:rsidP="006D1E3A">
      <w:pPr>
        <w:pStyle w:val="Listeafsnit"/>
        <w:numPr>
          <w:ilvl w:val="0"/>
          <w:numId w:val="47"/>
        </w:numPr>
        <w:spacing w:before="240"/>
      </w:pPr>
      <w:r>
        <w:t>IT-sikkerhed</w:t>
      </w:r>
      <w:r w:rsidR="00272C83">
        <w:t xml:space="preserve"> (fx virus, </w:t>
      </w:r>
      <w:proofErr w:type="spellStart"/>
      <w:r w:rsidR="00272C83">
        <w:t>ransomware</w:t>
      </w:r>
      <w:proofErr w:type="spellEnd"/>
      <w:r w:rsidR="00272C83">
        <w:t xml:space="preserve">, </w:t>
      </w:r>
      <w:proofErr w:type="spellStart"/>
      <w:r w:rsidR="00272C83">
        <w:t>cyberangreb</w:t>
      </w:r>
      <w:proofErr w:type="spellEnd"/>
      <w:r w:rsidR="00901185">
        <w:t>, opdateringsfejl</w:t>
      </w:r>
      <w:r w:rsidR="00B7334D">
        <w:t>, persondatabrud</w:t>
      </w:r>
      <w:r w:rsidR="00487D35">
        <w:t xml:space="preserve">), </w:t>
      </w:r>
    </w:p>
    <w:p w14:paraId="3CEA1B51" w14:textId="77777777" w:rsidR="006D1E3A" w:rsidRDefault="00487D35" w:rsidP="006D1E3A">
      <w:pPr>
        <w:pStyle w:val="Listeafsnit"/>
        <w:numPr>
          <w:ilvl w:val="0"/>
          <w:numId w:val="47"/>
        </w:numPr>
        <w:spacing w:before="240"/>
      </w:pPr>
      <w:r>
        <w:t>drift (fx fejl på anlæg</w:t>
      </w:r>
      <w:r w:rsidR="00960EF6">
        <w:t xml:space="preserve"> eller andet der påvirker produktionen)</w:t>
      </w:r>
      <w:r w:rsidR="00B638FF">
        <w:t xml:space="preserve">, </w:t>
      </w:r>
    </w:p>
    <w:p w14:paraId="7934AA54" w14:textId="77777777" w:rsidR="006D1E3A" w:rsidRDefault="00B638FF" w:rsidP="006D1E3A">
      <w:pPr>
        <w:pStyle w:val="Listeafsnit"/>
        <w:numPr>
          <w:ilvl w:val="0"/>
          <w:numId w:val="47"/>
        </w:numPr>
        <w:spacing w:before="240"/>
      </w:pPr>
      <w:r>
        <w:t xml:space="preserve">fysisk sikkerhed (fx oversvømmelse, brand, indbrud), </w:t>
      </w:r>
    </w:p>
    <w:p w14:paraId="336150F9" w14:textId="7C26D7E0" w:rsidR="008E669D" w:rsidRDefault="00B638FF" w:rsidP="006D1E3A">
      <w:pPr>
        <w:pStyle w:val="Listeafsnit"/>
        <w:numPr>
          <w:ilvl w:val="0"/>
          <w:numId w:val="47"/>
        </w:numPr>
        <w:spacing w:before="240"/>
      </w:pPr>
      <w:r>
        <w:t>eller en kombination af disse.</w:t>
      </w:r>
    </w:p>
    <w:tbl>
      <w:tblPr>
        <w:tblStyle w:val="Tabel-Gitter"/>
        <w:tblW w:w="0" w:type="auto"/>
        <w:tblLook w:val="04A0" w:firstRow="1" w:lastRow="0" w:firstColumn="1" w:lastColumn="0" w:noHBand="0" w:noVBand="1"/>
      </w:tblPr>
      <w:tblGrid>
        <w:gridCol w:w="9060"/>
      </w:tblGrid>
      <w:tr w:rsidR="00BB3735" w:rsidRPr="00AE29C8" w14:paraId="24192447" w14:textId="77777777" w:rsidTr="00C6615F">
        <w:tc>
          <w:tcPr>
            <w:tcW w:w="9060" w:type="dxa"/>
            <w:shd w:val="clear" w:color="auto" w:fill="023047" w:themeFill="text2"/>
          </w:tcPr>
          <w:p w14:paraId="249FDE1F" w14:textId="40178021" w:rsidR="00BB3735" w:rsidRPr="00AE29C8" w:rsidRDefault="00BB3735" w:rsidP="00C6615F">
            <w:pPr>
              <w:rPr>
                <w:sz w:val="20"/>
                <w:szCs w:val="20"/>
              </w:rPr>
            </w:pPr>
            <w:r>
              <w:rPr>
                <w:rStyle w:val="Fremhv"/>
                <w:sz w:val="20"/>
                <w:szCs w:val="20"/>
              </w:rPr>
              <w:t>H</w:t>
            </w:r>
            <w:r w:rsidRPr="00AE29C8">
              <w:rPr>
                <w:rStyle w:val="Fremhv"/>
                <w:sz w:val="20"/>
                <w:szCs w:val="20"/>
              </w:rPr>
              <w:t>ændelser</w:t>
            </w:r>
            <w:r w:rsidRPr="00AE29C8">
              <w:rPr>
                <w:sz w:val="20"/>
                <w:szCs w:val="20"/>
              </w:rPr>
              <w:t xml:space="preserve"> er </w:t>
            </w:r>
            <w:r>
              <w:rPr>
                <w:sz w:val="20"/>
                <w:szCs w:val="20"/>
              </w:rPr>
              <w:t xml:space="preserve">uhensigtsmæssige situationer </w:t>
            </w:r>
          </w:p>
        </w:tc>
      </w:tr>
      <w:tr w:rsidR="00BB3735" w:rsidRPr="00AE29C8" w14:paraId="59352A00" w14:textId="77777777" w:rsidTr="00C6615F">
        <w:tc>
          <w:tcPr>
            <w:tcW w:w="9060" w:type="dxa"/>
          </w:tcPr>
          <w:p w14:paraId="68217291" w14:textId="2257E656" w:rsidR="00AB7F94" w:rsidRDefault="008D63F3" w:rsidP="00C6615F">
            <w:pPr>
              <w:pStyle w:val="Listeafsnit"/>
              <w:numPr>
                <w:ilvl w:val="0"/>
                <w:numId w:val="50"/>
              </w:numPr>
              <w:rPr>
                <w:sz w:val="20"/>
                <w:szCs w:val="20"/>
              </w:rPr>
            </w:pPr>
            <w:r w:rsidRPr="00906650">
              <w:rPr>
                <w:sz w:val="20"/>
                <w:szCs w:val="20"/>
              </w:rPr>
              <w:t xml:space="preserve">En begivenhed, der har potentiale til i betydelig grad at forstyrre, eller som forstyrrer, leveringen af </w:t>
            </w:r>
            <w:r w:rsidR="00012B61" w:rsidRPr="00012B61">
              <w:rPr>
                <w:sz w:val="20"/>
                <w:szCs w:val="20"/>
                <w:highlight w:val="yellow"/>
              </w:rPr>
              <w:t>fjernvarme</w:t>
            </w:r>
            <w:r w:rsidRPr="00906650">
              <w:rPr>
                <w:sz w:val="20"/>
                <w:szCs w:val="20"/>
              </w:rPr>
              <w:t xml:space="preserve"> </w:t>
            </w:r>
          </w:p>
          <w:p w14:paraId="0FC6D063" w14:textId="2710F1AA" w:rsidR="00BB3735" w:rsidRPr="00AE29C8" w:rsidRDefault="00AB7F94" w:rsidP="00C6615F">
            <w:pPr>
              <w:pStyle w:val="Listeafsnit"/>
              <w:numPr>
                <w:ilvl w:val="0"/>
                <w:numId w:val="50"/>
              </w:numPr>
              <w:rPr>
                <w:sz w:val="20"/>
                <w:szCs w:val="20"/>
              </w:rPr>
            </w:pPr>
            <w:r>
              <w:rPr>
                <w:sz w:val="20"/>
                <w:szCs w:val="20"/>
              </w:rPr>
              <w:lastRenderedPageBreak/>
              <w:t>E</w:t>
            </w:r>
            <w:r w:rsidR="008D63F3" w:rsidRPr="00906650">
              <w:rPr>
                <w:sz w:val="20"/>
                <w:szCs w:val="20"/>
              </w:rPr>
              <w:t>n begivenhed, der bringer tilgængeligheden, autenticiteten, integriteten eller fortroligheden af lagrede, overførte eller behandlede data eller af de tjenester, der tilbydes af eller er tilgængelige via net- og informationssystemer</w:t>
            </w:r>
            <w:r w:rsidR="00956D3A">
              <w:rPr>
                <w:rStyle w:val="Fodnotehenvisning"/>
                <w:sz w:val="20"/>
                <w:szCs w:val="20"/>
              </w:rPr>
              <w:footnoteReference w:id="2"/>
            </w:r>
            <w:r w:rsidR="008D63F3" w:rsidRPr="00906650">
              <w:rPr>
                <w:sz w:val="20"/>
                <w:szCs w:val="20"/>
              </w:rPr>
              <w:t>, i fare.</w:t>
            </w:r>
          </w:p>
        </w:tc>
      </w:tr>
    </w:tbl>
    <w:p w14:paraId="25BB7C64" w14:textId="77777777" w:rsidR="00BB3735" w:rsidRDefault="00BB3735" w:rsidP="00867CC6">
      <w:pPr>
        <w:spacing w:after="0"/>
      </w:pPr>
    </w:p>
    <w:tbl>
      <w:tblPr>
        <w:tblStyle w:val="Tabel-Gitter"/>
        <w:tblW w:w="0" w:type="auto"/>
        <w:tblLook w:val="04A0" w:firstRow="1" w:lastRow="0" w:firstColumn="1" w:lastColumn="0" w:noHBand="0" w:noVBand="1"/>
      </w:tblPr>
      <w:tblGrid>
        <w:gridCol w:w="9060"/>
      </w:tblGrid>
      <w:tr w:rsidR="008B32C4" w:rsidRPr="00AE29C8" w14:paraId="54A87AB5" w14:textId="77777777" w:rsidTr="00C6615F">
        <w:tc>
          <w:tcPr>
            <w:tcW w:w="9060" w:type="dxa"/>
            <w:shd w:val="clear" w:color="auto" w:fill="023047" w:themeFill="text2"/>
          </w:tcPr>
          <w:p w14:paraId="3F41A6CA" w14:textId="77777777" w:rsidR="008B32C4" w:rsidRPr="00AE29C8" w:rsidRDefault="008B32C4" w:rsidP="00C6615F">
            <w:pPr>
              <w:rPr>
                <w:sz w:val="20"/>
                <w:szCs w:val="20"/>
              </w:rPr>
            </w:pPr>
            <w:r w:rsidRPr="00AE29C8">
              <w:rPr>
                <w:rStyle w:val="Fremhv"/>
                <w:sz w:val="20"/>
                <w:szCs w:val="20"/>
              </w:rPr>
              <w:t>Væsentlige hændelser</w:t>
            </w:r>
            <w:r w:rsidRPr="00AE29C8">
              <w:rPr>
                <w:sz w:val="20"/>
                <w:szCs w:val="20"/>
              </w:rPr>
              <w:t xml:space="preserve"> er hændelser</w:t>
            </w:r>
          </w:p>
        </w:tc>
      </w:tr>
      <w:tr w:rsidR="008B32C4" w:rsidRPr="00AE29C8" w14:paraId="494220E2" w14:textId="77777777" w:rsidTr="00C6615F">
        <w:tc>
          <w:tcPr>
            <w:tcW w:w="9060" w:type="dxa"/>
          </w:tcPr>
          <w:p w14:paraId="5E785E19" w14:textId="77777777" w:rsidR="008B32C4" w:rsidRPr="00AE29C8" w:rsidRDefault="008B32C4" w:rsidP="00C6615F">
            <w:pPr>
              <w:pStyle w:val="Listeafsnit"/>
              <w:numPr>
                <w:ilvl w:val="0"/>
                <w:numId w:val="50"/>
              </w:numPr>
              <w:rPr>
                <w:sz w:val="20"/>
                <w:szCs w:val="20"/>
              </w:rPr>
            </w:pPr>
            <w:r w:rsidRPr="00AE29C8">
              <w:rPr>
                <w:sz w:val="20"/>
                <w:szCs w:val="20"/>
              </w:rPr>
              <w:t>Som enten har haft eller kan komme til at forårsage alvorlige driftsforstyrrelser, herunder:</w:t>
            </w:r>
          </w:p>
          <w:p w14:paraId="4ABED7F2" w14:textId="77777777" w:rsidR="008B32C4" w:rsidRPr="00AE29C8" w:rsidRDefault="008B32C4" w:rsidP="00C6615F">
            <w:pPr>
              <w:pStyle w:val="Listeafsnit"/>
              <w:numPr>
                <w:ilvl w:val="1"/>
                <w:numId w:val="50"/>
              </w:numPr>
              <w:rPr>
                <w:sz w:val="20"/>
                <w:szCs w:val="20"/>
              </w:rPr>
            </w:pPr>
            <w:r w:rsidRPr="00AE29C8">
              <w:rPr>
                <w:sz w:val="20"/>
                <w:szCs w:val="20"/>
              </w:rPr>
              <w:t>Havarier på anlæg</w:t>
            </w:r>
          </w:p>
          <w:p w14:paraId="166F4A37" w14:textId="77777777" w:rsidR="008B32C4" w:rsidRPr="00AE29C8" w:rsidRDefault="008B32C4" w:rsidP="00C6615F">
            <w:pPr>
              <w:pStyle w:val="Listeafsnit"/>
              <w:numPr>
                <w:ilvl w:val="1"/>
                <w:numId w:val="50"/>
              </w:numPr>
              <w:rPr>
                <w:sz w:val="20"/>
                <w:szCs w:val="20"/>
              </w:rPr>
            </w:pPr>
            <w:r w:rsidRPr="00AE29C8">
              <w:rPr>
                <w:sz w:val="20"/>
                <w:szCs w:val="20"/>
              </w:rPr>
              <w:t>Arbejdsmarkedskonflikter</w:t>
            </w:r>
          </w:p>
          <w:p w14:paraId="467ED7A7" w14:textId="77777777" w:rsidR="008B32C4" w:rsidRPr="00AE29C8" w:rsidRDefault="008B32C4" w:rsidP="00C6615F">
            <w:pPr>
              <w:pStyle w:val="Listeafsnit"/>
              <w:numPr>
                <w:ilvl w:val="1"/>
                <w:numId w:val="50"/>
              </w:numPr>
              <w:rPr>
                <w:sz w:val="20"/>
                <w:szCs w:val="20"/>
              </w:rPr>
            </w:pPr>
            <w:r w:rsidRPr="00AE29C8">
              <w:rPr>
                <w:sz w:val="20"/>
                <w:szCs w:val="20"/>
              </w:rPr>
              <w:t>Manglende leverancer</w:t>
            </w:r>
          </w:p>
          <w:p w14:paraId="0B23F9F0" w14:textId="6AD76BC9" w:rsidR="008B32C4" w:rsidRPr="00AE29C8" w:rsidRDefault="008B32C4" w:rsidP="00C6615F">
            <w:pPr>
              <w:pStyle w:val="Listeafsnit"/>
              <w:numPr>
                <w:ilvl w:val="0"/>
                <w:numId w:val="50"/>
              </w:numPr>
              <w:rPr>
                <w:sz w:val="20"/>
                <w:szCs w:val="20"/>
              </w:rPr>
            </w:pPr>
            <w:r w:rsidRPr="00AE29C8">
              <w:rPr>
                <w:sz w:val="20"/>
                <w:szCs w:val="20"/>
              </w:rPr>
              <w:t>Som enten har forårsaget eller kan forårsage økonomiske tab for virksomheden</w:t>
            </w:r>
            <w:r w:rsidR="00A52DF7">
              <w:rPr>
                <w:sz w:val="20"/>
                <w:szCs w:val="20"/>
              </w:rPr>
              <w:t>, som defineret i</w:t>
            </w:r>
            <w:r w:rsidR="00A52DF7" w:rsidRPr="00A52DF7">
              <w:rPr>
                <w:sz w:val="20"/>
                <w:szCs w:val="20"/>
              </w:rPr>
              <w:t xml:space="preserve"> &lt;Organisation&gt;s risikostyringspolitik bilag B</w:t>
            </w:r>
            <w:r w:rsidR="002C4DA5">
              <w:rPr>
                <w:sz w:val="20"/>
                <w:szCs w:val="20"/>
              </w:rPr>
              <w:t>, som en alvorlig økonomisk konse</w:t>
            </w:r>
            <w:r w:rsidR="004A1D1F">
              <w:rPr>
                <w:sz w:val="20"/>
                <w:szCs w:val="20"/>
              </w:rPr>
              <w:t>k</w:t>
            </w:r>
            <w:r w:rsidR="002C4DA5">
              <w:rPr>
                <w:sz w:val="20"/>
                <w:szCs w:val="20"/>
              </w:rPr>
              <w:t>vens</w:t>
            </w:r>
            <w:r w:rsidR="00A52DF7" w:rsidRPr="00A52DF7">
              <w:rPr>
                <w:sz w:val="20"/>
                <w:szCs w:val="20"/>
              </w:rPr>
              <w:t>.</w:t>
            </w:r>
          </w:p>
          <w:p w14:paraId="7E381E9C" w14:textId="77777777" w:rsidR="008B32C4" w:rsidRPr="00AE29C8" w:rsidRDefault="008B32C4" w:rsidP="00C6615F">
            <w:pPr>
              <w:pStyle w:val="Listeafsnit"/>
              <w:numPr>
                <w:ilvl w:val="0"/>
                <w:numId w:val="50"/>
              </w:numPr>
              <w:rPr>
                <w:sz w:val="20"/>
                <w:szCs w:val="20"/>
              </w:rPr>
            </w:pPr>
            <w:r w:rsidRPr="00AE29C8">
              <w:rPr>
                <w:sz w:val="20"/>
                <w:szCs w:val="20"/>
              </w:rPr>
              <w:t>Som har påvirket eller kan påvirke andre fysiske personer eller virksomheder ved at forårsage betydelig materiel eller ikke-fysisk skade.</w:t>
            </w:r>
          </w:p>
          <w:p w14:paraId="662AC309" w14:textId="77777777" w:rsidR="007B48C2" w:rsidRDefault="008B32C4" w:rsidP="007B48C2">
            <w:pPr>
              <w:pStyle w:val="Listeafsnit"/>
              <w:numPr>
                <w:ilvl w:val="0"/>
                <w:numId w:val="50"/>
              </w:numPr>
              <w:rPr>
                <w:sz w:val="20"/>
                <w:szCs w:val="20"/>
              </w:rPr>
            </w:pPr>
            <w:r w:rsidRPr="00AE29C8">
              <w:rPr>
                <w:sz w:val="20"/>
                <w:szCs w:val="20"/>
              </w:rPr>
              <w:t>Hvor der er begrundet mistanke om eller kendskab til indbrud, tyveri, sabotage eller spionage.</w:t>
            </w:r>
            <w:r w:rsidR="007B48C2" w:rsidRPr="00A41556">
              <w:rPr>
                <w:sz w:val="20"/>
                <w:szCs w:val="20"/>
              </w:rPr>
              <w:t xml:space="preserve"> </w:t>
            </w:r>
          </w:p>
          <w:p w14:paraId="49FB503D" w14:textId="58FF41A3" w:rsidR="008B32C4" w:rsidRPr="007B48C2" w:rsidRDefault="003455DB" w:rsidP="007B48C2">
            <w:pPr>
              <w:pStyle w:val="Listeafsnit"/>
              <w:numPr>
                <w:ilvl w:val="0"/>
                <w:numId w:val="50"/>
              </w:numPr>
              <w:rPr>
                <w:sz w:val="20"/>
                <w:szCs w:val="20"/>
              </w:rPr>
            </w:pPr>
            <w:r>
              <w:rPr>
                <w:sz w:val="20"/>
                <w:szCs w:val="20"/>
              </w:rPr>
              <w:t>H</w:t>
            </w:r>
            <w:r w:rsidR="007B48C2" w:rsidRPr="00A41556">
              <w:rPr>
                <w:sz w:val="20"/>
                <w:szCs w:val="20"/>
              </w:rPr>
              <w:t>vor et net- og informationssystems fortrolighed, integritet, tilgængelighed og autenticiteten er blevet kompromitteret.</w:t>
            </w:r>
          </w:p>
        </w:tc>
      </w:tr>
    </w:tbl>
    <w:p w14:paraId="19BFAD6E" w14:textId="77777777" w:rsidR="008B32C4" w:rsidRDefault="008B32C4" w:rsidP="00867CC6">
      <w:pPr>
        <w:spacing w:after="0"/>
      </w:pPr>
    </w:p>
    <w:tbl>
      <w:tblPr>
        <w:tblStyle w:val="Tabel-Gitter"/>
        <w:tblW w:w="0" w:type="auto"/>
        <w:tblLook w:val="04A0" w:firstRow="1" w:lastRow="0" w:firstColumn="1" w:lastColumn="0" w:noHBand="0" w:noVBand="1"/>
      </w:tblPr>
      <w:tblGrid>
        <w:gridCol w:w="9060"/>
      </w:tblGrid>
      <w:tr w:rsidR="00CF3597" w:rsidRPr="00AE29C8" w14:paraId="5278F624" w14:textId="77777777" w:rsidTr="00C6615F">
        <w:tc>
          <w:tcPr>
            <w:tcW w:w="9060" w:type="dxa"/>
            <w:shd w:val="clear" w:color="auto" w:fill="023047" w:themeFill="text2"/>
          </w:tcPr>
          <w:p w14:paraId="2FC9240E" w14:textId="620D49F3" w:rsidR="00CF3597" w:rsidRPr="00AE29C8" w:rsidRDefault="00CF3597" w:rsidP="00C6615F">
            <w:pPr>
              <w:rPr>
                <w:sz w:val="20"/>
                <w:szCs w:val="20"/>
              </w:rPr>
            </w:pPr>
            <w:r>
              <w:rPr>
                <w:rStyle w:val="Fremhv"/>
                <w:sz w:val="20"/>
                <w:szCs w:val="20"/>
              </w:rPr>
              <w:t>Beredskabs</w:t>
            </w:r>
            <w:r w:rsidRPr="00AE29C8">
              <w:rPr>
                <w:rStyle w:val="Fremhv"/>
                <w:sz w:val="20"/>
                <w:szCs w:val="20"/>
              </w:rPr>
              <w:t>hændelser</w:t>
            </w:r>
            <w:r w:rsidRPr="00AE29C8">
              <w:rPr>
                <w:sz w:val="20"/>
                <w:szCs w:val="20"/>
              </w:rPr>
              <w:t xml:space="preserve"> er </w:t>
            </w:r>
            <w:r>
              <w:rPr>
                <w:sz w:val="20"/>
                <w:szCs w:val="20"/>
              </w:rPr>
              <w:t xml:space="preserve">væsentlige </w:t>
            </w:r>
            <w:r w:rsidRPr="00AE29C8">
              <w:rPr>
                <w:sz w:val="20"/>
                <w:szCs w:val="20"/>
              </w:rPr>
              <w:t>hændelser</w:t>
            </w:r>
          </w:p>
        </w:tc>
      </w:tr>
      <w:tr w:rsidR="00CF3597" w:rsidRPr="00AE29C8" w14:paraId="376854F7" w14:textId="77777777" w:rsidTr="00C6615F">
        <w:tc>
          <w:tcPr>
            <w:tcW w:w="9060" w:type="dxa"/>
          </w:tcPr>
          <w:p w14:paraId="0C55D6C6" w14:textId="495AE08B" w:rsidR="00A41556" w:rsidRPr="00A41556" w:rsidRDefault="00A41556" w:rsidP="00A41556">
            <w:pPr>
              <w:rPr>
                <w:sz w:val="20"/>
                <w:szCs w:val="20"/>
              </w:rPr>
            </w:pPr>
            <w:r w:rsidRPr="00A41556">
              <w:rPr>
                <w:sz w:val="20"/>
                <w:szCs w:val="20"/>
              </w:rPr>
              <w:t>Hændelser, som har aktiveret eller burde have aktiveret virksomhedens beredskabsplaner, herunder:</w:t>
            </w:r>
          </w:p>
          <w:p w14:paraId="230FFCF7" w14:textId="197EF424" w:rsidR="00CF3597" w:rsidRPr="00AE29C8" w:rsidRDefault="00A41556" w:rsidP="00A41556">
            <w:pPr>
              <w:pStyle w:val="Listeafsnit"/>
              <w:numPr>
                <w:ilvl w:val="0"/>
                <w:numId w:val="50"/>
              </w:numPr>
              <w:rPr>
                <w:sz w:val="20"/>
                <w:szCs w:val="20"/>
              </w:rPr>
            </w:pPr>
            <w:r w:rsidRPr="00A41556">
              <w:rPr>
                <w:sz w:val="20"/>
                <w:szCs w:val="20"/>
              </w:rPr>
              <w:t>Hændelser, der har krævet bistand til situationsudredning, udbedring og genopretning af virksomhedens net- og informationssystemer, herunder fra en it-sikkerhedstjeneste, CSIRT og Energinet.</w:t>
            </w:r>
          </w:p>
        </w:tc>
      </w:tr>
    </w:tbl>
    <w:p w14:paraId="27C44649" w14:textId="77777777" w:rsidR="00CF3597" w:rsidRDefault="00CF3597" w:rsidP="008B32C4">
      <w:pPr>
        <w:spacing w:before="240"/>
      </w:pPr>
    </w:p>
    <w:p w14:paraId="42B0F5F9" w14:textId="3FBD1B6B" w:rsidR="00D22AB3" w:rsidRDefault="00D22AB3" w:rsidP="00CE26B0">
      <w:pPr>
        <w:spacing w:before="240"/>
      </w:pPr>
    </w:p>
    <w:p w14:paraId="4EC19DC1" w14:textId="77777777" w:rsidR="008A62C7" w:rsidRDefault="008A62C7" w:rsidP="008A62C7"/>
    <w:p w14:paraId="5688D342" w14:textId="77777777" w:rsidR="008A62C7" w:rsidRDefault="008A62C7" w:rsidP="008A62C7"/>
    <w:p w14:paraId="78CC457E" w14:textId="22D133EC" w:rsidR="00BF378B" w:rsidRPr="00CC4EA4" w:rsidRDefault="00BF378B" w:rsidP="00BF378B">
      <w:pPr>
        <w:pStyle w:val="Overskrift1"/>
      </w:pPr>
      <w:bookmarkStart w:id="3" w:name="_Toc205900338"/>
      <w:r>
        <w:lastRenderedPageBreak/>
        <w:t>Hændelseshåndtering</w:t>
      </w:r>
      <w:bookmarkEnd w:id="3"/>
    </w:p>
    <w:p w14:paraId="01129335" w14:textId="77777777" w:rsidR="00DE7CD6" w:rsidRDefault="00DE7CD6" w:rsidP="00DE7CD6">
      <w:pPr>
        <w:keepNext/>
        <w:spacing w:before="240"/>
      </w:pPr>
      <w:r w:rsidRPr="00DE7CD6">
        <w:rPr>
          <w:noProof/>
        </w:rPr>
        <w:drawing>
          <wp:inline distT="0" distB="0" distL="0" distR="0" wp14:anchorId="01001226" wp14:editId="72C8C896">
            <wp:extent cx="5759450" cy="4942771"/>
            <wp:effectExtent l="0" t="0" r="0" b="0"/>
            <wp:docPr id="201044151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41515" name="Billede 1"/>
                    <pic:cNvPicPr/>
                  </pic:nvPicPr>
                  <pic:blipFill>
                    <a:blip r:embed="rId19">
                      <a:extLst>
                        <a:ext uri="{28A0092B-C50C-407E-A947-70E740481C1C}">
                          <a14:useLocalDpi xmlns:a14="http://schemas.microsoft.com/office/drawing/2010/main" val="0"/>
                        </a:ext>
                      </a:extLst>
                    </a:blip>
                    <a:stretch>
                      <a:fillRect/>
                    </a:stretch>
                  </pic:blipFill>
                  <pic:spPr>
                    <a:xfrm>
                      <a:off x="0" y="0"/>
                      <a:ext cx="5759450" cy="4942771"/>
                    </a:xfrm>
                    <a:prstGeom prst="rect">
                      <a:avLst/>
                    </a:prstGeom>
                  </pic:spPr>
                </pic:pic>
              </a:graphicData>
            </a:graphic>
          </wp:inline>
        </w:drawing>
      </w:r>
    </w:p>
    <w:p w14:paraId="6839C0F9" w14:textId="75625167" w:rsidR="00DE7CD6" w:rsidRDefault="00DE7CD6" w:rsidP="00DE7CD6">
      <w:pPr>
        <w:pStyle w:val="Billedtekst"/>
        <w:rPr>
          <w:highlight w:val="yellow"/>
        </w:rPr>
      </w:pPr>
      <w:r>
        <w:t xml:space="preserve">Figur </w:t>
      </w:r>
      <w:r w:rsidR="00BF1531">
        <w:fldChar w:fldCharType="begin"/>
      </w:r>
      <w:r w:rsidR="00BF1531">
        <w:instrText xml:space="preserve"> SEQ Figur \* ARABIC </w:instrText>
      </w:r>
      <w:r w:rsidR="00BF1531">
        <w:fldChar w:fldCharType="separate"/>
      </w:r>
      <w:r w:rsidR="00BF1531">
        <w:rPr>
          <w:noProof/>
        </w:rPr>
        <w:t>2</w:t>
      </w:r>
      <w:r w:rsidR="00BF1531">
        <w:rPr>
          <w:noProof/>
        </w:rPr>
        <w:fldChar w:fldCharType="end"/>
      </w:r>
      <w:r>
        <w:t>: Aktivering af hændelseshåndteringsprocedurer og ressourcer.</w:t>
      </w:r>
    </w:p>
    <w:p w14:paraId="174E14C8" w14:textId="77777777" w:rsidR="00D61A0C" w:rsidRPr="00F032DF" w:rsidRDefault="00D61A0C" w:rsidP="00D61A0C">
      <w:pPr>
        <w:spacing w:before="240"/>
      </w:pPr>
      <w:r w:rsidRPr="00F032DF">
        <w:t xml:space="preserve">&lt;Organisation&gt; har en driftsvagt som er tilgængelig 24/7. </w:t>
      </w:r>
    </w:p>
    <w:p w14:paraId="19D781A7" w14:textId="72EB2174" w:rsidR="00E835B6" w:rsidRPr="00F032DF" w:rsidRDefault="00770F7E" w:rsidP="005415E2">
      <w:pPr>
        <w:spacing w:before="240"/>
      </w:pPr>
      <w:r w:rsidRPr="00F032DF">
        <w:t>Drift</w:t>
      </w:r>
      <w:r w:rsidR="00337C8E" w:rsidRPr="00F032DF">
        <w:t>s</w:t>
      </w:r>
      <w:r w:rsidRPr="00F032DF">
        <w:t xml:space="preserve">vagten </w:t>
      </w:r>
      <w:proofErr w:type="gramStart"/>
      <w:r w:rsidR="00A013EC" w:rsidRPr="00F032DF">
        <w:t>foretager en vurdering af</w:t>
      </w:r>
      <w:proofErr w:type="gramEnd"/>
      <w:r w:rsidR="0046711C" w:rsidRPr="00F032DF">
        <w:t>,</w:t>
      </w:r>
      <w:r w:rsidR="00A013EC" w:rsidRPr="00F032DF">
        <w:t xml:space="preserve"> hvorvidt der er tale om en beredskabshændelse</w:t>
      </w:r>
      <w:r w:rsidR="00233F75" w:rsidRPr="00F032DF">
        <w:t>; dvs. en hændelse der skal aktivere beredskabet jf. beredskabsplanen:</w:t>
      </w:r>
      <w:r w:rsidR="0046711C" w:rsidRPr="00F032DF">
        <w:t xml:space="preserve"> er der tale om en hændelse der kan håndteres indenfor normal drift, eller </w:t>
      </w:r>
      <w:r w:rsidR="00E835B6" w:rsidRPr="00F032DF">
        <w:t xml:space="preserve">skal beredskabsorganisationen indkaldes, og herefter følges </w:t>
      </w:r>
      <w:r w:rsidR="00E835B6" w:rsidRPr="00F032DF">
        <w:rPr>
          <w:rStyle w:val="Fremhv"/>
        </w:rPr>
        <w:t>beredskabsplanen</w:t>
      </w:r>
      <w:r w:rsidR="00E835B6" w:rsidRPr="00F032DF">
        <w:t>.</w:t>
      </w:r>
    </w:p>
    <w:p w14:paraId="3CF7CE69" w14:textId="77777777" w:rsidR="0093166F" w:rsidRPr="00F032DF" w:rsidRDefault="00975118" w:rsidP="005415E2">
      <w:pPr>
        <w:spacing w:before="240"/>
      </w:pPr>
      <w:r w:rsidRPr="00F032DF">
        <w:t>For andre hændel</w:t>
      </w:r>
      <w:r w:rsidR="00867761" w:rsidRPr="00F032DF">
        <w:t xml:space="preserve">ser fortsættes jf. denne procedure. </w:t>
      </w:r>
    </w:p>
    <w:p w14:paraId="27F91588" w14:textId="1571FA37" w:rsidR="00F50641" w:rsidRDefault="00F50641" w:rsidP="001E2805">
      <w:pPr>
        <w:pStyle w:val="Overskrift2"/>
      </w:pPr>
      <w:bookmarkStart w:id="4" w:name="_Toc205900339"/>
      <w:r>
        <w:lastRenderedPageBreak/>
        <w:t>Vurdering af Hændelse</w:t>
      </w:r>
      <w:bookmarkEnd w:id="4"/>
    </w:p>
    <w:p w14:paraId="11DF3F1B" w14:textId="420048AD" w:rsidR="00F50641" w:rsidRDefault="00F50641" w:rsidP="00F50641">
      <w:r>
        <w:t>Hændelsen undersøges ift. om det er en kendt fejl med en kendt løsning/</w:t>
      </w:r>
      <w:proofErr w:type="spellStart"/>
      <w:r>
        <w:t>workaround</w:t>
      </w:r>
      <w:proofErr w:type="spellEnd"/>
      <w:r>
        <w:t>, eller om der er en kendt procedure for at afhjælpe/løse problemet, fx hvis der er kommet en ny sikkerhedsopdatering</w:t>
      </w:r>
      <w:r w:rsidR="002A6B65">
        <w:t>,</w:t>
      </w:r>
      <w:r>
        <w:t xml:space="preserve"> og man ikke kan få lov til at bruge en given service</w:t>
      </w:r>
      <w:r w:rsidR="002A6B65">
        <w:t>,</w:t>
      </w:r>
      <w:r>
        <w:t xml:space="preserve"> før man har opdateret sin pc. </w:t>
      </w:r>
    </w:p>
    <w:p w14:paraId="2EA940C6" w14:textId="122C9475" w:rsidR="00264607" w:rsidRDefault="00264607" w:rsidP="00264607">
      <w:pPr>
        <w:pStyle w:val="Overskrift3"/>
      </w:pPr>
      <w:bookmarkStart w:id="5" w:name="_Toc205900340"/>
      <w:r>
        <w:t>Overgang til beredskab</w:t>
      </w:r>
      <w:bookmarkEnd w:id="5"/>
    </w:p>
    <w:p w14:paraId="3E9A7AF0" w14:textId="1FF0DF2E" w:rsidR="00264607" w:rsidRPr="00F50641" w:rsidRDefault="00264607" w:rsidP="00F50641">
      <w:r>
        <w:t>Ved hændelser der ikke kan håndteres i kendte procedurer</w:t>
      </w:r>
      <w:r w:rsidR="002A6B65">
        <w:t>,</w:t>
      </w:r>
      <w:r>
        <w:t xml:space="preserve"> aktiveres kriseberedskabet. Se kriseberedskabsplanen.</w:t>
      </w:r>
    </w:p>
    <w:p w14:paraId="51C91F6C" w14:textId="55CB2D28" w:rsidR="003636B5" w:rsidRDefault="003636B5" w:rsidP="003636B5">
      <w:pPr>
        <w:pStyle w:val="Overskrift3"/>
      </w:pPr>
      <w:r>
        <w:t>Dokumentation af væsentlig hændelse</w:t>
      </w:r>
    </w:p>
    <w:p w14:paraId="6D88A5CB" w14:textId="4C8BB5E6" w:rsidR="003636B5" w:rsidRPr="00F50641" w:rsidRDefault="003636B5" w:rsidP="001606C7">
      <w:pPr>
        <w:spacing w:before="240"/>
      </w:pPr>
      <w:r>
        <w:t xml:space="preserve">Ved </w:t>
      </w:r>
      <w:r w:rsidR="008737AA">
        <w:t xml:space="preserve">væsentlige </w:t>
      </w:r>
      <w:r>
        <w:t xml:space="preserve">hændelser </w:t>
      </w:r>
      <w:r w:rsidR="008737AA">
        <w:t xml:space="preserve">som </w:t>
      </w:r>
      <w:r w:rsidR="00A84370">
        <w:t>ikke kan løses umiddelbart, og som ikke aktiverer beredskabet</w:t>
      </w:r>
      <w:r w:rsidR="00621E87">
        <w:t>,</w:t>
      </w:r>
      <w:r w:rsidR="00A84370">
        <w:t xml:space="preserve"> føres der log over forløbet i en </w:t>
      </w:r>
      <w:r w:rsidR="00A84370" w:rsidRPr="001606C7">
        <w:rPr>
          <w:rStyle w:val="Fremhv"/>
        </w:rPr>
        <w:t>hændelseslog</w:t>
      </w:r>
      <w:r>
        <w:t>.</w:t>
      </w:r>
      <w:r w:rsidR="001606C7">
        <w:t xml:space="preserve"> Denne bruges til understøttelse af </w:t>
      </w:r>
      <w:r w:rsidR="005A68C1">
        <w:t xml:space="preserve">indberetning til de relevante myndigheder (se afsnit </w:t>
      </w:r>
      <w:r w:rsidR="005A68C1">
        <w:fldChar w:fldCharType="begin"/>
      </w:r>
      <w:r w:rsidR="005A68C1">
        <w:instrText xml:space="preserve"> REF _Ref205893976 \r \h </w:instrText>
      </w:r>
      <w:r w:rsidR="005A68C1">
        <w:fldChar w:fldCharType="separate"/>
      </w:r>
      <w:r w:rsidR="005A68C1">
        <w:t>2.4</w:t>
      </w:r>
      <w:r w:rsidR="005A68C1">
        <w:fldChar w:fldCharType="end"/>
      </w:r>
      <w:r w:rsidR="005A68C1">
        <w:t>) og til efterfølgende læring.</w:t>
      </w:r>
    </w:p>
    <w:p w14:paraId="2F56CD54" w14:textId="13907584" w:rsidR="00F13E6D" w:rsidRDefault="00F13E6D" w:rsidP="001E2805">
      <w:pPr>
        <w:pStyle w:val="Overskrift2"/>
      </w:pPr>
      <w:bookmarkStart w:id="6" w:name="_Toc205900341"/>
      <w:r>
        <w:t>Håndtering af hændelse</w:t>
      </w:r>
      <w:bookmarkEnd w:id="6"/>
    </w:p>
    <w:p w14:paraId="040CABFF" w14:textId="53828400" w:rsidR="00F13E6D" w:rsidRDefault="00F13E6D" w:rsidP="00710738">
      <w:r>
        <w:t xml:space="preserve">Hvis hændelsen </w:t>
      </w:r>
      <w:r w:rsidR="00FD2015">
        <w:t>kan løses umiddelbart, g</w:t>
      </w:r>
      <w:r w:rsidR="000251D8">
        <w:t>øres dette</w:t>
      </w:r>
      <w:r w:rsidR="000E1764">
        <w:t>, og sagen lukke</w:t>
      </w:r>
      <w:r w:rsidR="000C00B2">
        <w:t>s (se afsnit</w:t>
      </w:r>
      <w:r w:rsidR="00A23C99">
        <w:t xml:space="preserve"> </w:t>
      </w:r>
      <w:r w:rsidR="00A23C99">
        <w:fldChar w:fldCharType="begin"/>
      </w:r>
      <w:r w:rsidR="00A23C99">
        <w:instrText xml:space="preserve"> REF _Ref205897136 \r \h </w:instrText>
      </w:r>
      <w:r w:rsidR="00A23C99">
        <w:fldChar w:fldCharType="separate"/>
      </w:r>
      <w:r w:rsidR="00A23C99">
        <w:t>2.2.1</w:t>
      </w:r>
      <w:r w:rsidR="00A23C99">
        <w:fldChar w:fldCharType="end"/>
      </w:r>
      <w:r w:rsidR="000C00B2">
        <w:t>)</w:t>
      </w:r>
      <w:r w:rsidR="00D476F8">
        <w:t xml:space="preserve"> efter evt. indberetning er foretaget</w:t>
      </w:r>
      <w:r w:rsidR="00480277">
        <w:t xml:space="preserve"> (se afsnit </w:t>
      </w:r>
      <w:r w:rsidR="008D2E1D">
        <w:fldChar w:fldCharType="begin"/>
      </w:r>
      <w:r w:rsidR="008D2E1D">
        <w:instrText xml:space="preserve"> REF _Ref205893976 \r \h </w:instrText>
      </w:r>
      <w:r w:rsidR="008D2E1D">
        <w:fldChar w:fldCharType="separate"/>
      </w:r>
      <w:r w:rsidR="009E10FF">
        <w:t>2.4</w:t>
      </w:r>
      <w:r w:rsidR="008D2E1D">
        <w:fldChar w:fldCharType="end"/>
      </w:r>
      <w:r w:rsidR="00480277">
        <w:t>)</w:t>
      </w:r>
      <w:r>
        <w:t>.</w:t>
      </w:r>
    </w:p>
    <w:p w14:paraId="7EDC5FAD" w14:textId="77777777" w:rsidR="009E10FF" w:rsidRDefault="009E10FF" w:rsidP="009E10FF">
      <w:pPr>
        <w:pStyle w:val="Overskrift3"/>
      </w:pPr>
      <w:bookmarkStart w:id="7" w:name="_Ref205897136"/>
      <w:bookmarkStart w:id="8" w:name="_Toc205900342"/>
      <w:r>
        <w:t>Lukning af hændelse</w:t>
      </w:r>
      <w:bookmarkEnd w:id="7"/>
      <w:bookmarkEnd w:id="8"/>
    </w:p>
    <w:p w14:paraId="674F71FF" w14:textId="77777777" w:rsidR="009E10FF" w:rsidRDefault="009E10FF" w:rsidP="009E10FF">
      <w:r>
        <w:t xml:space="preserve">Hvis hændelsen er afhjulpet med en </w:t>
      </w:r>
      <w:proofErr w:type="spellStart"/>
      <w:r>
        <w:t>workaround</w:t>
      </w:r>
      <w:proofErr w:type="spellEnd"/>
      <w:r>
        <w:t xml:space="preserve">, eller den underliggende årsag (problem) ikke er fundet, startes en problemhåndteringsproces, se afsnit </w:t>
      </w:r>
      <w:r>
        <w:fldChar w:fldCharType="begin"/>
      </w:r>
      <w:r>
        <w:instrText xml:space="preserve"> REF _Ref170458453 \r \h </w:instrText>
      </w:r>
      <w:r>
        <w:fldChar w:fldCharType="separate"/>
      </w:r>
      <w:r>
        <w:t>3</w:t>
      </w:r>
      <w:r>
        <w:fldChar w:fldCharType="end"/>
      </w:r>
      <w:r>
        <w:t>.</w:t>
      </w:r>
    </w:p>
    <w:p w14:paraId="6B10CEDA" w14:textId="7FD8134D" w:rsidR="009E10FF" w:rsidRDefault="009E10FF" w:rsidP="009E10FF">
      <w:r w:rsidRPr="0090614F">
        <w:t xml:space="preserve">Når </w:t>
      </w:r>
      <w:r>
        <w:t>en væsentlig h</w:t>
      </w:r>
      <w:r w:rsidRPr="0090614F">
        <w:t>ændelse</w:t>
      </w:r>
      <w:r>
        <w:t xml:space="preserve"> er afhjulpet, udarbejdes en evalueringsrapport som indsendes jf. afsnit</w:t>
      </w:r>
      <w:r w:rsidR="00A80618">
        <w:t xml:space="preserve"> </w:t>
      </w:r>
      <w:r w:rsidR="00A80618">
        <w:fldChar w:fldCharType="begin"/>
      </w:r>
      <w:r w:rsidR="00A80618">
        <w:instrText xml:space="preserve"> REF _Ref205897357 \r \h </w:instrText>
      </w:r>
      <w:r w:rsidR="00A80618">
        <w:fldChar w:fldCharType="separate"/>
      </w:r>
      <w:r w:rsidR="00A80618">
        <w:t>2.4.3</w:t>
      </w:r>
      <w:r w:rsidR="00A80618">
        <w:fldChar w:fldCharType="end"/>
      </w:r>
      <w:r>
        <w:t>.</w:t>
      </w:r>
    </w:p>
    <w:p w14:paraId="18AAF362" w14:textId="4CC57BF5" w:rsidR="004525F7" w:rsidRDefault="004525F7" w:rsidP="004525F7">
      <w:pPr>
        <w:pStyle w:val="Overskrift2"/>
      </w:pPr>
      <w:bookmarkStart w:id="9" w:name="_Toc205900343"/>
      <w:r>
        <w:t>Delegering af hændelse</w:t>
      </w:r>
      <w:bookmarkEnd w:id="9"/>
    </w:p>
    <w:p w14:paraId="01275C1C" w14:textId="0567A9B3" w:rsidR="00C6405C" w:rsidRDefault="000C00B2" w:rsidP="00C6405C">
      <w:pPr>
        <w:spacing w:before="240"/>
      </w:pPr>
      <w:r>
        <w:t xml:space="preserve">Hvis sagen ikke kan løses umiddelbart, tildeles </w:t>
      </w:r>
      <w:r w:rsidR="00595437">
        <w:t>h</w:t>
      </w:r>
      <w:r w:rsidR="00F13E6D" w:rsidRPr="0090614F">
        <w:t>ændelses</w:t>
      </w:r>
      <w:r w:rsidR="00F13E6D">
        <w:t xml:space="preserve">sagen den </w:t>
      </w:r>
      <w:r w:rsidR="005C5F2E">
        <w:t>specialist</w:t>
      </w:r>
      <w:r w:rsidR="00AC5B95">
        <w:t xml:space="preserve"> (intern eller ekstern)</w:t>
      </w:r>
      <w:r w:rsidR="007B2510">
        <w:t>,</w:t>
      </w:r>
      <w:r w:rsidR="00F13E6D">
        <w:t xml:space="preserve"> som forventes at kunne afhjælpe hændelsen. </w:t>
      </w:r>
      <w:r w:rsidR="00361D30" w:rsidRPr="009A6E91">
        <w:t>S</w:t>
      </w:r>
      <w:r w:rsidR="00C6405C" w:rsidRPr="009A6E91">
        <w:t>pecialister</w:t>
      </w:r>
      <w:r w:rsidR="00361D30" w:rsidRPr="009A6E91">
        <w:t>,</w:t>
      </w:r>
      <w:r w:rsidR="00C6405C" w:rsidRPr="009A6E91">
        <w:t xml:space="preserve"> i form af egne medarbejdere og leverandører</w:t>
      </w:r>
      <w:r w:rsidR="00C6405C">
        <w:t>,</w:t>
      </w:r>
      <w:r w:rsidR="00361D30">
        <w:t xml:space="preserve"> aktiveres</w:t>
      </w:r>
      <w:r w:rsidR="00C6405C">
        <w:t xml:space="preserve"> jf. </w:t>
      </w:r>
      <w:r w:rsidR="00C6405C" w:rsidRPr="0017109D">
        <w:rPr>
          <w:rStyle w:val="Fremhv"/>
        </w:rPr>
        <w:t>kontaktlisten</w:t>
      </w:r>
      <w:r w:rsidR="00C6405C">
        <w:rPr>
          <w:rStyle w:val="Fremhv"/>
        </w:rPr>
        <w:t xml:space="preserve"> </w:t>
      </w:r>
      <w:r w:rsidR="00C6405C" w:rsidRPr="003C02A8">
        <w:t>tilknyttet beredskabet.</w:t>
      </w:r>
    </w:p>
    <w:p w14:paraId="752EF6E7" w14:textId="46DDF33F" w:rsidR="00F13E6D" w:rsidRDefault="00844D18" w:rsidP="00595437">
      <w:r>
        <w:t>H</w:t>
      </w:r>
      <w:r w:rsidR="00F13E6D">
        <w:t xml:space="preserve">vis </w:t>
      </w:r>
      <w:r w:rsidR="00706656">
        <w:t>den pågældende specialist</w:t>
      </w:r>
      <w:r w:rsidR="00F13E6D">
        <w:t xml:space="preserve"> ikke kan løse sagen, delegeres </w:t>
      </w:r>
      <w:r w:rsidR="00034FF2">
        <w:t xml:space="preserve">sagen </w:t>
      </w:r>
      <w:r w:rsidR="00F13E6D">
        <w:t>videre</w:t>
      </w:r>
      <w:r w:rsidR="00034FF2">
        <w:t xml:space="preserve"> eller eskaleres til </w:t>
      </w:r>
      <w:r w:rsidR="00034FF2" w:rsidRPr="00A00808">
        <w:rPr>
          <w:rStyle w:val="Fremhv"/>
        </w:rPr>
        <w:t>beredskab</w:t>
      </w:r>
      <w:r w:rsidR="00F13E6D">
        <w:t xml:space="preserve">. </w:t>
      </w:r>
    </w:p>
    <w:p w14:paraId="1785DAEF" w14:textId="77777777" w:rsidR="00A00808" w:rsidRDefault="00A00808" w:rsidP="00A00808">
      <w:pPr>
        <w:pStyle w:val="Overskrift2"/>
      </w:pPr>
      <w:bookmarkStart w:id="10" w:name="_Ref205893976"/>
      <w:bookmarkStart w:id="11" w:name="_Toc205900344"/>
      <w:bookmarkStart w:id="12" w:name="_Ref189053170"/>
      <w:bookmarkStart w:id="13" w:name="_Ref189053214"/>
      <w:r>
        <w:lastRenderedPageBreak/>
        <w:t>Indberetning af hændelse</w:t>
      </w:r>
      <w:bookmarkEnd w:id="10"/>
      <w:bookmarkEnd w:id="11"/>
    </w:p>
    <w:p w14:paraId="388ECD03" w14:textId="302CB3FD" w:rsidR="00EE7489" w:rsidRDefault="004D63D4" w:rsidP="004D63D4">
      <w:r>
        <w:t xml:space="preserve">Væsentlige hændelser skal indberettes til Energistyrelsen og </w:t>
      </w:r>
      <w:r w:rsidR="00EE7489">
        <w:t xml:space="preserve">for IT/OT-hændelser også </w:t>
      </w:r>
      <w:r>
        <w:t>til CSIRT.</w:t>
      </w:r>
      <w:r w:rsidR="00AD5844">
        <w:t xml:space="preserve"> </w:t>
      </w:r>
    </w:p>
    <w:p w14:paraId="1CC0087F" w14:textId="77777777" w:rsidR="00BF1531" w:rsidRDefault="005F1B09" w:rsidP="00BF1531">
      <w:pPr>
        <w:keepNext/>
      </w:pPr>
      <w:r w:rsidRPr="005F1B09">
        <w:rPr>
          <w:noProof/>
        </w:rPr>
        <w:drawing>
          <wp:inline distT="0" distB="0" distL="0" distR="0" wp14:anchorId="6FA9846E" wp14:editId="0F31B100">
            <wp:extent cx="5759450" cy="4879092"/>
            <wp:effectExtent l="0" t="0" r="0" b="0"/>
            <wp:docPr id="3356113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11375" name="Billede 1"/>
                    <pic:cNvPicPr/>
                  </pic:nvPicPr>
                  <pic:blipFill>
                    <a:blip r:embed="rId20">
                      <a:extLst>
                        <a:ext uri="{28A0092B-C50C-407E-A947-70E740481C1C}">
                          <a14:useLocalDpi xmlns:a14="http://schemas.microsoft.com/office/drawing/2010/main" val="0"/>
                        </a:ext>
                      </a:extLst>
                    </a:blip>
                    <a:stretch>
                      <a:fillRect/>
                    </a:stretch>
                  </pic:blipFill>
                  <pic:spPr>
                    <a:xfrm>
                      <a:off x="0" y="0"/>
                      <a:ext cx="5759450" cy="4879092"/>
                    </a:xfrm>
                    <a:prstGeom prst="rect">
                      <a:avLst/>
                    </a:prstGeom>
                  </pic:spPr>
                </pic:pic>
              </a:graphicData>
            </a:graphic>
          </wp:inline>
        </w:drawing>
      </w:r>
    </w:p>
    <w:p w14:paraId="2DCA698E" w14:textId="12B41656" w:rsidR="00570725" w:rsidRDefault="00BF1531" w:rsidP="00AC30C0">
      <w:pPr>
        <w:pStyle w:val="Billedtekst"/>
        <w:spacing w:after="240"/>
        <w:rPr>
          <w:sz w:val="20"/>
        </w:rPr>
      </w:pPr>
      <w:r>
        <w:t xml:space="preserve">Figur </w:t>
      </w:r>
      <w:r>
        <w:fldChar w:fldCharType="begin"/>
      </w:r>
      <w:r>
        <w:instrText xml:space="preserve"> SEQ Figur \* ARABIC </w:instrText>
      </w:r>
      <w:r>
        <w:fldChar w:fldCharType="separate"/>
      </w:r>
      <w:r>
        <w:rPr>
          <w:noProof/>
        </w:rPr>
        <w:t>3</w:t>
      </w:r>
      <w:r>
        <w:rPr>
          <w:noProof/>
        </w:rPr>
        <w:fldChar w:fldCharType="end"/>
      </w:r>
      <w:r>
        <w:t>: Indrapporterings forpligtigelse jf. Bekendtgørelse om modstandsdygtighed og beredskab i energisektoren, BKG 260/2025.</w:t>
      </w:r>
      <w:r w:rsidR="00633E0A">
        <w:t xml:space="preserve"> </w:t>
      </w:r>
      <w:r w:rsidR="00633E0A" w:rsidRPr="00633E0A">
        <w:rPr>
          <w:sz w:val="20"/>
        </w:rPr>
        <w:t>Indtil der er oprettet mulighed for indberetning til Energistyrelsen via virk.dk</w:t>
      </w:r>
      <w:r w:rsidR="00633E0A" w:rsidRPr="00633E0A">
        <w:rPr>
          <w:rStyle w:val="Fodnotehenvisning"/>
          <w:sz w:val="20"/>
        </w:rPr>
        <w:footnoteReference w:id="3"/>
      </w:r>
      <w:r w:rsidR="00633E0A" w:rsidRPr="00633E0A">
        <w:rPr>
          <w:sz w:val="20"/>
        </w:rPr>
        <w:t>, skal indberetning af væsentlige hændelser der ikke er IT/OT foregå direkte til Energistyrelsen.</w:t>
      </w:r>
    </w:p>
    <w:p w14:paraId="0A96E545" w14:textId="77777777" w:rsidR="004E1BD3" w:rsidRPr="004E1BD3" w:rsidRDefault="004E1BD3" w:rsidP="004E1BD3"/>
    <w:tbl>
      <w:tblPr>
        <w:tblStyle w:val="Tabel-Gitter"/>
        <w:tblW w:w="5000" w:type="pct"/>
        <w:tblLook w:val="04A0" w:firstRow="1" w:lastRow="0" w:firstColumn="1" w:lastColumn="0" w:noHBand="0" w:noVBand="1"/>
      </w:tblPr>
      <w:tblGrid>
        <w:gridCol w:w="2131"/>
        <w:gridCol w:w="2256"/>
        <w:gridCol w:w="4673"/>
      </w:tblGrid>
      <w:tr w:rsidR="001D743E" w:rsidRPr="004E0101" w14:paraId="7F6CBB14" w14:textId="77777777" w:rsidTr="00895AFA">
        <w:trPr>
          <w:tblHeader/>
        </w:trPr>
        <w:tc>
          <w:tcPr>
            <w:tcW w:w="1176" w:type="pct"/>
            <w:shd w:val="clear" w:color="auto" w:fill="023047" w:themeFill="text2"/>
          </w:tcPr>
          <w:p w14:paraId="19F25370" w14:textId="77777777" w:rsidR="00F41DB3" w:rsidRPr="004E0101" w:rsidRDefault="00F41DB3" w:rsidP="00C6615F">
            <w:pPr>
              <w:rPr>
                <w:sz w:val="20"/>
                <w:szCs w:val="20"/>
              </w:rPr>
            </w:pPr>
            <w:r w:rsidRPr="004E0101">
              <w:rPr>
                <w:sz w:val="20"/>
                <w:szCs w:val="20"/>
              </w:rPr>
              <w:lastRenderedPageBreak/>
              <w:t>Til hvem?</w:t>
            </w:r>
          </w:p>
        </w:tc>
        <w:tc>
          <w:tcPr>
            <w:tcW w:w="1245" w:type="pct"/>
            <w:shd w:val="clear" w:color="auto" w:fill="023047" w:themeFill="text2"/>
          </w:tcPr>
          <w:p w14:paraId="0077B633" w14:textId="77777777" w:rsidR="00F41DB3" w:rsidRPr="004E0101" w:rsidRDefault="00F41DB3" w:rsidP="00C6615F">
            <w:pPr>
              <w:rPr>
                <w:sz w:val="20"/>
                <w:szCs w:val="20"/>
              </w:rPr>
            </w:pPr>
            <w:r w:rsidRPr="004E0101">
              <w:rPr>
                <w:sz w:val="20"/>
                <w:szCs w:val="20"/>
              </w:rPr>
              <w:t>Kontaktpunkt</w:t>
            </w:r>
          </w:p>
        </w:tc>
        <w:tc>
          <w:tcPr>
            <w:tcW w:w="2579" w:type="pct"/>
            <w:shd w:val="clear" w:color="auto" w:fill="023047" w:themeFill="text2"/>
          </w:tcPr>
          <w:p w14:paraId="0B957316" w14:textId="77777777" w:rsidR="00F41DB3" w:rsidRPr="004E0101" w:rsidRDefault="00F41DB3" w:rsidP="00C6615F">
            <w:pPr>
              <w:rPr>
                <w:sz w:val="20"/>
                <w:szCs w:val="20"/>
              </w:rPr>
            </w:pPr>
            <w:r w:rsidRPr="004E0101">
              <w:rPr>
                <w:sz w:val="20"/>
                <w:szCs w:val="20"/>
              </w:rPr>
              <w:t>Beskrivelse</w:t>
            </w:r>
          </w:p>
        </w:tc>
      </w:tr>
      <w:tr w:rsidR="004E0101" w:rsidRPr="004E0101" w14:paraId="38E20AA6" w14:textId="77777777" w:rsidTr="004E0101">
        <w:tc>
          <w:tcPr>
            <w:tcW w:w="1176" w:type="pct"/>
            <w:shd w:val="clear" w:color="auto" w:fill="023047" w:themeFill="text2"/>
          </w:tcPr>
          <w:p w14:paraId="0951DA6E" w14:textId="77777777" w:rsidR="00F41DB3" w:rsidRPr="004E0101" w:rsidRDefault="00F41DB3" w:rsidP="00C6615F">
            <w:pPr>
              <w:rPr>
                <w:sz w:val="20"/>
                <w:szCs w:val="20"/>
              </w:rPr>
            </w:pPr>
            <w:r w:rsidRPr="004E0101">
              <w:rPr>
                <w:sz w:val="20"/>
                <w:szCs w:val="20"/>
              </w:rPr>
              <w:t>Energistyrelsen</w:t>
            </w:r>
          </w:p>
        </w:tc>
        <w:tc>
          <w:tcPr>
            <w:tcW w:w="1245" w:type="pct"/>
          </w:tcPr>
          <w:p w14:paraId="243555E6" w14:textId="77777777" w:rsidR="00F41DB3" w:rsidRPr="004E0101" w:rsidRDefault="00F41DB3" w:rsidP="00C6615F">
            <w:pPr>
              <w:rPr>
                <w:sz w:val="20"/>
                <w:szCs w:val="20"/>
              </w:rPr>
            </w:pPr>
            <w:r w:rsidRPr="004E0101">
              <w:rPr>
                <w:sz w:val="20"/>
                <w:szCs w:val="20"/>
              </w:rPr>
              <w:t>Vagttelefon: 5167 4343</w:t>
            </w:r>
          </w:p>
        </w:tc>
        <w:tc>
          <w:tcPr>
            <w:tcW w:w="2579" w:type="pct"/>
          </w:tcPr>
          <w:p w14:paraId="2D2D2B47" w14:textId="7BFB72FE" w:rsidR="00633E0A" w:rsidRPr="00633E0A" w:rsidRDefault="00F41DB3" w:rsidP="00C6615F">
            <w:pPr>
              <w:rPr>
                <w:sz w:val="20"/>
                <w:szCs w:val="20"/>
              </w:rPr>
            </w:pPr>
            <w:r w:rsidRPr="004E0101">
              <w:rPr>
                <w:sz w:val="20"/>
                <w:szCs w:val="20"/>
              </w:rPr>
              <w:t>I hastesituationer eller ved hændelser</w:t>
            </w:r>
            <w:r w:rsidR="00093251">
              <w:rPr>
                <w:sz w:val="20"/>
                <w:szCs w:val="20"/>
              </w:rPr>
              <w:t xml:space="preserve"> ringes til vagttelefonen</w:t>
            </w:r>
            <w:r w:rsidR="00915CF9">
              <w:rPr>
                <w:sz w:val="20"/>
                <w:szCs w:val="20"/>
              </w:rPr>
              <w:t xml:space="preserve">. Her aftales hvorledes </w:t>
            </w:r>
            <w:r w:rsidR="00570725">
              <w:rPr>
                <w:sz w:val="20"/>
                <w:szCs w:val="20"/>
              </w:rPr>
              <w:t>skemaerne til indberetning overleveres til Energistyrelsen, fx via det lukkede beredskabssite</w:t>
            </w:r>
            <w:r w:rsidR="007979BD">
              <w:rPr>
                <w:sz w:val="20"/>
                <w:szCs w:val="20"/>
              </w:rPr>
              <w:t xml:space="preserve"> ved brug af </w:t>
            </w:r>
            <w:r w:rsidR="007979BD" w:rsidRPr="00C32D10">
              <w:rPr>
                <w:rStyle w:val="Fremhv"/>
                <w:sz w:val="20"/>
                <w:szCs w:val="20"/>
              </w:rPr>
              <w:t>skabeloner til indberetning</w:t>
            </w:r>
            <w:r w:rsidR="00570725" w:rsidRPr="00C32D10">
              <w:rPr>
                <w:sz w:val="20"/>
                <w:szCs w:val="20"/>
              </w:rPr>
              <w:t>.</w:t>
            </w:r>
          </w:p>
        </w:tc>
      </w:tr>
      <w:tr w:rsidR="004E0101" w:rsidRPr="004E0101" w14:paraId="609B5DCE" w14:textId="77777777" w:rsidTr="004E0101">
        <w:tc>
          <w:tcPr>
            <w:tcW w:w="1176" w:type="pct"/>
            <w:shd w:val="clear" w:color="auto" w:fill="023047" w:themeFill="text2"/>
          </w:tcPr>
          <w:p w14:paraId="05E14F00" w14:textId="77777777" w:rsidR="00F41DB3" w:rsidRPr="004E0101" w:rsidRDefault="00F41DB3" w:rsidP="00C6615F">
            <w:pPr>
              <w:rPr>
                <w:sz w:val="20"/>
                <w:szCs w:val="20"/>
              </w:rPr>
            </w:pPr>
            <w:r w:rsidRPr="004E0101">
              <w:rPr>
                <w:sz w:val="20"/>
                <w:szCs w:val="20"/>
              </w:rPr>
              <w:t>CSIRT</w:t>
            </w:r>
          </w:p>
        </w:tc>
        <w:tc>
          <w:tcPr>
            <w:tcW w:w="1245" w:type="pct"/>
          </w:tcPr>
          <w:p w14:paraId="2FA06727" w14:textId="77777777" w:rsidR="00F41DB3" w:rsidRPr="004E0101" w:rsidRDefault="00F41DB3" w:rsidP="00C6615F">
            <w:pPr>
              <w:rPr>
                <w:sz w:val="20"/>
                <w:szCs w:val="20"/>
              </w:rPr>
            </w:pPr>
            <w:r w:rsidRPr="004E0101">
              <w:rPr>
                <w:sz w:val="20"/>
                <w:szCs w:val="20"/>
              </w:rPr>
              <w:t>Virk.dk</w:t>
            </w:r>
          </w:p>
        </w:tc>
        <w:tc>
          <w:tcPr>
            <w:tcW w:w="2579" w:type="pct"/>
          </w:tcPr>
          <w:p w14:paraId="37A206D4" w14:textId="77777777" w:rsidR="00F41DB3" w:rsidRPr="004E0101" w:rsidRDefault="00F41DB3" w:rsidP="00C6615F">
            <w:pPr>
              <w:rPr>
                <w:sz w:val="20"/>
                <w:szCs w:val="20"/>
              </w:rPr>
            </w:pPr>
            <w:r w:rsidRPr="004E0101">
              <w:rPr>
                <w:sz w:val="20"/>
                <w:szCs w:val="20"/>
              </w:rPr>
              <w:t>Udfyldelse af blanket kræver MitID Erhverv adgang på vegne af virksomheden.</w:t>
            </w:r>
          </w:p>
          <w:p w14:paraId="5BBEA52A" w14:textId="77777777" w:rsidR="00F41DB3" w:rsidRDefault="00F41DB3" w:rsidP="00C6615F">
            <w:pPr>
              <w:rPr>
                <w:sz w:val="20"/>
                <w:szCs w:val="20"/>
              </w:rPr>
            </w:pPr>
            <w:r w:rsidRPr="004E0101">
              <w:rPr>
                <w:sz w:val="20"/>
                <w:szCs w:val="20"/>
              </w:rPr>
              <w:t>Indberetningen sendes automatisk også til Energistyrelsen</w:t>
            </w:r>
            <w:r w:rsidR="00177A64">
              <w:rPr>
                <w:sz w:val="20"/>
                <w:szCs w:val="20"/>
              </w:rPr>
              <w:t xml:space="preserve"> og ved persondatabrud til Datatilsynet</w:t>
            </w:r>
            <w:r w:rsidRPr="004E0101">
              <w:rPr>
                <w:sz w:val="20"/>
                <w:szCs w:val="20"/>
              </w:rPr>
              <w:t>.</w:t>
            </w:r>
          </w:p>
          <w:p w14:paraId="5DECCDAD" w14:textId="0637A258" w:rsidR="0032169A" w:rsidRPr="004E0101" w:rsidRDefault="002034A0" w:rsidP="00C6615F">
            <w:pPr>
              <w:rPr>
                <w:sz w:val="20"/>
                <w:szCs w:val="20"/>
              </w:rPr>
            </w:pPr>
            <w:r w:rsidRPr="002034A0">
              <w:rPr>
                <w:rStyle w:val="Fremhv"/>
                <w:sz w:val="20"/>
                <w:szCs w:val="20"/>
              </w:rPr>
              <w:t>OBS!</w:t>
            </w:r>
            <w:r>
              <w:rPr>
                <w:sz w:val="20"/>
                <w:szCs w:val="20"/>
              </w:rPr>
              <w:t xml:space="preserve"> </w:t>
            </w:r>
            <w:r w:rsidR="0032169A">
              <w:rPr>
                <w:sz w:val="20"/>
                <w:szCs w:val="20"/>
              </w:rPr>
              <w:t xml:space="preserve">Det er vigtigt at </w:t>
            </w:r>
            <w:r>
              <w:rPr>
                <w:sz w:val="20"/>
                <w:szCs w:val="20"/>
              </w:rPr>
              <w:t>downloade en kopi af blanketten, når den er indsendt, da alle data slettes i sy</w:t>
            </w:r>
            <w:r w:rsidR="00741AE5">
              <w:rPr>
                <w:sz w:val="20"/>
                <w:szCs w:val="20"/>
              </w:rPr>
              <w:t>stemet efter 30 dage, så kopien er virksomhedens bevis på, at indberetningen er sendt.</w:t>
            </w:r>
          </w:p>
        </w:tc>
      </w:tr>
    </w:tbl>
    <w:p w14:paraId="6B7C4866" w14:textId="77777777" w:rsidR="00F41DB3" w:rsidRPr="00F41DB3" w:rsidRDefault="00F41DB3" w:rsidP="00F41DB3"/>
    <w:p w14:paraId="4D321D88" w14:textId="664AFDD9" w:rsidR="006655BF" w:rsidRDefault="006655BF" w:rsidP="006655BF">
      <w:pPr>
        <w:pStyle w:val="Overskrift3"/>
      </w:pPr>
      <w:bookmarkStart w:id="14" w:name="_Toc205900345"/>
      <w:bookmarkStart w:id="15" w:name="_Ref205896980"/>
      <w:bookmarkEnd w:id="12"/>
      <w:r>
        <w:t>Omgående</w:t>
      </w:r>
      <w:r w:rsidR="00396289">
        <w:t xml:space="preserve"> indberetning</w:t>
      </w:r>
      <w:bookmarkEnd w:id="14"/>
      <w:r w:rsidR="00396289">
        <w:t xml:space="preserve"> </w:t>
      </w:r>
    </w:p>
    <w:p w14:paraId="6E3823BE" w14:textId="0F95B861" w:rsidR="00A80618" w:rsidRDefault="00F56B62" w:rsidP="00A80618">
      <w:r>
        <w:t xml:space="preserve">Så hurtigt som muligt og </w:t>
      </w:r>
      <w:r w:rsidRPr="00943857">
        <w:rPr>
          <w:rStyle w:val="Fremhv"/>
        </w:rPr>
        <w:t>senest 24 timer</w:t>
      </w:r>
      <w:r>
        <w:t xml:space="preserve"> efter </w:t>
      </w:r>
      <w:r w:rsidR="00597A57">
        <w:t>virksomheden er blevet bekendt med en væsentlig hændelse, skal der foretages en indledende indberetning til Energistyrelsen og evt. CSIRT</w:t>
      </w:r>
      <w:r w:rsidR="00906CCC">
        <w:t>.</w:t>
      </w:r>
    </w:p>
    <w:p w14:paraId="364045B9" w14:textId="77777777" w:rsidR="006A0608" w:rsidRDefault="00906CCC" w:rsidP="00A80618">
      <w:r>
        <w:t xml:space="preserve">Hændelsen indberettes med </w:t>
      </w:r>
      <w:r w:rsidR="00BA4BF2">
        <w:t>det forhåndenværende fakta. Hvad ved I med sikkerhed på nuværende tidspunkt?</w:t>
      </w:r>
      <w:r w:rsidR="005138DD">
        <w:t xml:space="preserve"> </w:t>
      </w:r>
    </w:p>
    <w:p w14:paraId="0D46378D" w14:textId="037FCF63" w:rsidR="00906CCC" w:rsidRPr="00A80618" w:rsidRDefault="005138DD" w:rsidP="00A80618">
      <w:r>
        <w:t xml:space="preserve">Hvis hændelsen er </w:t>
      </w:r>
      <w:r w:rsidR="00B503D9">
        <w:t>afsluttet</w:t>
      </w:r>
      <w:r w:rsidR="004A5BBF">
        <w:t>,</w:t>
      </w:r>
      <w:r w:rsidR="00B025C5">
        <w:t xml:space="preserve"> og der ikke er igangværende problem</w:t>
      </w:r>
      <w:r w:rsidR="00742595">
        <w:t>håndteringsproces</w:t>
      </w:r>
      <w:r w:rsidR="00565BAB">
        <w:t>,</w:t>
      </w:r>
      <w:r w:rsidR="006A0608">
        <w:t xml:space="preserve"> aftales </w:t>
      </w:r>
      <w:r w:rsidR="00565BAB">
        <w:t xml:space="preserve">det </w:t>
      </w:r>
      <w:r w:rsidR="006A0608">
        <w:t>med Energistyrelsen, om der udarbejdes yderligere indberetning.</w:t>
      </w:r>
    </w:p>
    <w:p w14:paraId="63F9D126" w14:textId="67EAE5A5" w:rsidR="00396289" w:rsidRDefault="00A80618" w:rsidP="00396289">
      <w:pPr>
        <w:pStyle w:val="Overskrift3"/>
      </w:pPr>
      <w:bookmarkStart w:id="16" w:name="_Toc205900346"/>
      <w:r>
        <w:t>Opfølgende indberetning</w:t>
      </w:r>
      <w:bookmarkEnd w:id="16"/>
    </w:p>
    <w:p w14:paraId="75D6ADC7" w14:textId="39DF6299" w:rsidR="005C7E90" w:rsidRDefault="005C7E90" w:rsidP="005C7E90">
      <w:r w:rsidRPr="00A6483F">
        <w:rPr>
          <w:rStyle w:val="Fremhv"/>
        </w:rPr>
        <w:t>Senest 72 timer</w:t>
      </w:r>
      <w:r>
        <w:t xml:space="preserve"> efter virksomheden er blevet bekendt med hændelsen, indsendes en opdateret indberetning</w:t>
      </w:r>
      <w:r w:rsidR="005138DD">
        <w:t>.</w:t>
      </w:r>
    </w:p>
    <w:p w14:paraId="05E85815" w14:textId="6D9F3DA2" w:rsidR="00F147AE" w:rsidRDefault="00F147AE" w:rsidP="00F147AE">
      <w:pPr>
        <w:pStyle w:val="Overskrift3"/>
      </w:pPr>
      <w:bookmarkStart w:id="17" w:name="_Ref205897357"/>
      <w:bookmarkStart w:id="18" w:name="_Toc205900347"/>
      <w:r>
        <w:t>Evalueringsrapport</w:t>
      </w:r>
      <w:bookmarkEnd w:id="15"/>
      <w:bookmarkEnd w:id="17"/>
      <w:bookmarkEnd w:id="18"/>
    </w:p>
    <w:p w14:paraId="6E9F7E54" w14:textId="5943CD73" w:rsidR="005E65FE" w:rsidRPr="005E65FE" w:rsidRDefault="005E65FE" w:rsidP="005E65FE">
      <w:pPr>
        <w:rPr>
          <w:rStyle w:val="Fremhv"/>
        </w:rPr>
      </w:pPr>
      <w:r>
        <w:t xml:space="preserve">Hvis hændelsen </w:t>
      </w:r>
      <w:r w:rsidRPr="0091029E">
        <w:rPr>
          <w:i/>
          <w:iCs/>
        </w:rPr>
        <w:t>stadig ikke er afsluttet</w:t>
      </w:r>
      <w:r>
        <w:t xml:space="preserve"> </w:t>
      </w:r>
      <w:r w:rsidRPr="0091029E">
        <w:rPr>
          <w:rStyle w:val="Fremhv"/>
        </w:rPr>
        <w:t>1 måned</w:t>
      </w:r>
      <w:r>
        <w:t xml:space="preserve"> efter første indberetning, </w:t>
      </w:r>
      <w:r w:rsidR="00FA3FA9">
        <w:t>skal virksomheden indsende en foreløbig rapport</w:t>
      </w:r>
      <w:r w:rsidR="0091029E">
        <w:t xml:space="preserve"> med opdatering på status</w:t>
      </w:r>
      <w:r w:rsidR="00EB34FC">
        <w:t xml:space="preserve"> til Energistyrelsen</w:t>
      </w:r>
      <w:r w:rsidR="0091029E">
        <w:t>.</w:t>
      </w:r>
      <w:r w:rsidR="00F56232">
        <w:t xml:space="preserve"> Dette kan også være fordi</w:t>
      </w:r>
      <w:r w:rsidR="00565BAB">
        <w:t>,</w:t>
      </w:r>
      <w:r w:rsidR="00F56232">
        <w:t xml:space="preserve"> der stadig er en igangværende </w:t>
      </w:r>
      <w:r w:rsidR="00F56232">
        <w:lastRenderedPageBreak/>
        <w:t xml:space="preserve">problemhåndteringsprocedure </w:t>
      </w:r>
      <w:r w:rsidR="00290A19">
        <w:t xml:space="preserve">for at klarlægge et underliggende problem, som var årsag til hændelsen, se afsnit </w:t>
      </w:r>
      <w:r w:rsidR="00290A19">
        <w:fldChar w:fldCharType="begin"/>
      </w:r>
      <w:r w:rsidR="00290A19">
        <w:instrText xml:space="preserve"> REF _Ref170458453 \r \h </w:instrText>
      </w:r>
      <w:r w:rsidR="00290A19">
        <w:fldChar w:fldCharType="separate"/>
      </w:r>
      <w:r w:rsidR="00290A19">
        <w:t>3</w:t>
      </w:r>
      <w:r w:rsidR="00290A19">
        <w:fldChar w:fldCharType="end"/>
      </w:r>
      <w:r w:rsidR="00290A19">
        <w:t>.</w:t>
      </w:r>
    </w:p>
    <w:p w14:paraId="2A1C7860" w14:textId="0762909F" w:rsidR="00287F6C" w:rsidRDefault="00026233" w:rsidP="00FC6A50">
      <w:r w:rsidRPr="00287F6C">
        <w:rPr>
          <w:rStyle w:val="Fremhv"/>
        </w:rPr>
        <w:t>Senest 1 måned</w:t>
      </w:r>
      <w:r>
        <w:t xml:space="preserve"> efter </w:t>
      </w:r>
      <w:r w:rsidR="00287F6C" w:rsidRPr="0091029E">
        <w:rPr>
          <w:i/>
          <w:iCs/>
        </w:rPr>
        <w:t>afsluttet</w:t>
      </w:r>
      <w:r w:rsidR="00287F6C">
        <w:t xml:space="preserve"> hændelse, </w:t>
      </w:r>
      <w:r w:rsidR="00A835E2">
        <w:t>udarbejdes en hændelsesevalueringsrapport</w:t>
      </w:r>
      <w:r w:rsidR="00AF6830">
        <w:t xml:space="preserve">, </w:t>
      </w:r>
      <w:r w:rsidR="00644647">
        <w:t>som indberettes på samme vis som de tidligere indberetninger</w:t>
      </w:r>
      <w:r w:rsidR="00A835E2">
        <w:t>.</w:t>
      </w:r>
      <w:r w:rsidR="00AF6830">
        <w:t xml:space="preserve"> </w:t>
      </w:r>
    </w:p>
    <w:p w14:paraId="779B675D" w14:textId="08A3F430" w:rsidR="002B6DB4" w:rsidRDefault="002B6DB4" w:rsidP="002B6DB4">
      <w:pPr>
        <w:pStyle w:val="Overskrift3"/>
      </w:pPr>
      <w:bookmarkStart w:id="19" w:name="_Toc205900348"/>
      <w:r>
        <w:t>Øvelsesevaluering</w:t>
      </w:r>
      <w:bookmarkEnd w:id="19"/>
    </w:p>
    <w:p w14:paraId="0CDBEEFD" w14:textId="70549314" w:rsidR="00290A19" w:rsidRDefault="00454DFD" w:rsidP="00FC6A50">
      <w:r>
        <w:t xml:space="preserve">Energistyrelsen kan ansøges om at </w:t>
      </w:r>
      <w:r w:rsidR="00E04FEC">
        <w:t>godkende</w:t>
      </w:r>
      <w:r>
        <w:t xml:space="preserve"> hændelsesevalueringsrapporten</w:t>
      </w:r>
      <w:r w:rsidR="00E04FEC">
        <w:t xml:space="preserve"> som en øvelsesevaluering, hvis </w:t>
      </w:r>
      <w:r w:rsidR="00507E13">
        <w:t>konkrete øvelseselementer er blevet afprøvet i forbindelse med håndteringen af hændelsen.</w:t>
      </w:r>
      <w:r>
        <w:t xml:space="preserve"> </w:t>
      </w:r>
    </w:p>
    <w:p w14:paraId="119A81AE" w14:textId="6DA5758E" w:rsidR="00852DE9" w:rsidRDefault="00F132EC" w:rsidP="003A2D23">
      <w:r>
        <w:t>Dette kræver</w:t>
      </w:r>
      <w:r w:rsidR="00E25099">
        <w:t>,</w:t>
      </w:r>
      <w:r>
        <w:t xml:space="preserve"> at der </w:t>
      </w:r>
      <w:r w:rsidR="00D62BC5">
        <w:t xml:space="preserve">sammen med ansøgningen </w:t>
      </w:r>
      <w:r>
        <w:t>sendes en</w:t>
      </w:r>
      <w:r w:rsidR="00D62BC5">
        <w:t xml:space="preserve"> opdateret 5-årig øvelsesplan, hvoraf det fremgår</w:t>
      </w:r>
      <w:r w:rsidR="00693E7D">
        <w:t>,</w:t>
      </w:r>
      <w:r w:rsidR="00D62BC5">
        <w:t xml:space="preserve"> hvornår hændelsen er </w:t>
      </w:r>
      <w:r w:rsidR="006C7619">
        <w:t>foregået og hvilke elementer fra beredskabet</w:t>
      </w:r>
      <w:r w:rsidR="00693E7D">
        <w:t>,</w:t>
      </w:r>
      <w:r w:rsidR="006C7619">
        <w:t xml:space="preserve"> som er blevet trænet i forbindelse med håndteringen af hændelsen.</w:t>
      </w:r>
      <w:bookmarkEnd w:id="13"/>
    </w:p>
    <w:p w14:paraId="74FF5875" w14:textId="77777777" w:rsidR="008E669D" w:rsidRDefault="008E669D" w:rsidP="00E159E0">
      <w:pPr>
        <w:pStyle w:val="Overskrift1"/>
      </w:pPr>
      <w:bookmarkStart w:id="20" w:name="_Ref170458453"/>
      <w:bookmarkStart w:id="21" w:name="_Toc205900349"/>
      <w:r>
        <w:t>Problemhåndtering</w:t>
      </w:r>
      <w:bookmarkEnd w:id="20"/>
      <w:bookmarkEnd w:id="21"/>
    </w:p>
    <w:p w14:paraId="6E42F901" w14:textId="514D43DE" w:rsidR="008E669D" w:rsidRDefault="00DA6184" w:rsidP="007A7E74">
      <w:pPr>
        <w:spacing w:before="240"/>
      </w:pPr>
      <w:r w:rsidRPr="00DA6184">
        <w:rPr>
          <w:rStyle w:val="Fremhv"/>
        </w:rPr>
        <w:t>Aktivering</w:t>
      </w:r>
      <w:r>
        <w:t xml:space="preserve">: </w:t>
      </w:r>
      <w:r w:rsidR="00A71FC2">
        <w:t xml:space="preserve">Problemhåndteringsproceduren kan igangsættes som opfølgning på en eller flere hændelser, </w:t>
      </w:r>
      <w:r w:rsidR="003D17D6">
        <w:t xml:space="preserve">som reaktion på indrapporterede sårbarheder eller </w:t>
      </w:r>
      <w:r w:rsidR="005A572C">
        <w:t>som afklaring af risici</w:t>
      </w:r>
      <w:r w:rsidR="00B56F9F">
        <w:t xml:space="preserve"> – fx </w:t>
      </w:r>
      <w:r w:rsidR="00397204">
        <w:t>efter en aktivering af beredskabet</w:t>
      </w:r>
      <w:r w:rsidR="00450A6E">
        <w:t>,</w:t>
      </w:r>
      <w:r w:rsidR="00397204">
        <w:t xml:space="preserve"> hvor </w:t>
      </w:r>
      <w:r w:rsidR="008E669D">
        <w:t>noget er gået helt galt</w:t>
      </w:r>
      <w:r w:rsidR="000442DD">
        <w:t>,</w:t>
      </w:r>
      <w:r w:rsidR="008E669D">
        <w:t xml:space="preserve"> og man frygter</w:t>
      </w:r>
      <w:r w:rsidR="00A33980">
        <w:t>,</w:t>
      </w:r>
      <w:r w:rsidR="008E669D">
        <w:t xml:space="preserve"> at det vil gøre det igen, </w:t>
      </w:r>
      <w:r w:rsidR="00397204">
        <w:t>med mindre</w:t>
      </w:r>
      <w:r w:rsidR="008E669D">
        <w:t xml:space="preserve"> noget grundlæggende bliver fikset.</w:t>
      </w:r>
    </w:p>
    <w:p w14:paraId="0CA5D08D" w14:textId="59AA70C5" w:rsidR="00E00E97" w:rsidRDefault="00DA6184" w:rsidP="007A7E74">
      <w:pPr>
        <w:spacing w:before="240"/>
      </w:pPr>
      <w:r w:rsidRPr="00DA6184">
        <w:rPr>
          <w:rStyle w:val="Fremhv"/>
        </w:rPr>
        <w:t>Ressourcer</w:t>
      </w:r>
      <w:r>
        <w:t xml:space="preserve">: </w:t>
      </w:r>
      <w:r w:rsidR="00E00E97" w:rsidRPr="005E262A">
        <w:t>Problemteamet</w:t>
      </w:r>
      <w:r w:rsidR="005E262A">
        <w:t>s sammensætning</w:t>
      </w:r>
      <w:r w:rsidR="00E00E97">
        <w:t xml:space="preserve"> </w:t>
      </w:r>
      <w:r w:rsidR="00F37E82">
        <w:t>fastsættes</w:t>
      </w:r>
      <w:r w:rsidR="00E00E97">
        <w:t xml:space="preserve"> af ledelsen, og sammensættes af </w:t>
      </w:r>
      <w:r w:rsidR="005E262A">
        <w:t xml:space="preserve">interne og eksterne </w:t>
      </w:r>
      <w:r w:rsidR="00E00E97">
        <w:t>personer med de faglige kompetencer nødvendigt for problemanalysen.</w:t>
      </w:r>
    </w:p>
    <w:p w14:paraId="21A14D9D" w14:textId="332A664F" w:rsidR="006F5BB6" w:rsidRDefault="006F5BB6" w:rsidP="006F5BB6">
      <w:pPr>
        <w:pStyle w:val="Overskrift2"/>
      </w:pPr>
      <w:bookmarkStart w:id="22" w:name="_Toc205900350"/>
      <w:r>
        <w:t>Analyse af problem</w:t>
      </w:r>
      <w:bookmarkEnd w:id="22"/>
    </w:p>
    <w:p w14:paraId="7CB8F73C" w14:textId="7A807CFA" w:rsidR="00781273" w:rsidRDefault="0024621C" w:rsidP="00AA0FC9">
      <w:r w:rsidRPr="004709DD">
        <w:t>Problemet analyseres fx ved</w:t>
      </w:r>
      <w:r w:rsidR="00B52CB7">
        <w:t>,</w:t>
      </w:r>
      <w:r w:rsidRPr="004709DD">
        <w:t xml:space="preserve"> at teamet</w:t>
      </w:r>
      <w:r w:rsidR="00397204" w:rsidRPr="004709DD">
        <w:t xml:space="preserve"> kigger i logs </w:t>
      </w:r>
      <w:r w:rsidR="00781273" w:rsidRPr="004709DD">
        <w:t>og undersøger</w:t>
      </w:r>
      <w:r w:rsidR="00B52CB7">
        <w:t>,</w:t>
      </w:r>
      <w:r w:rsidR="00781273" w:rsidRPr="004709DD">
        <w:t xml:space="preserve"> om der er noget</w:t>
      </w:r>
      <w:r w:rsidR="00B52CB7">
        <w:t>,</w:t>
      </w:r>
      <w:r w:rsidR="00781273" w:rsidRPr="004709DD">
        <w:t xml:space="preserve"> der ser ud til at danne et mønster</w:t>
      </w:r>
      <w:r w:rsidR="00827996" w:rsidRPr="004709DD">
        <w:t xml:space="preserve">. </w:t>
      </w:r>
      <w:r w:rsidR="00A34D1C" w:rsidRPr="004709DD">
        <w:t>Problemteamet</w:t>
      </w:r>
      <w:r w:rsidR="00397204" w:rsidRPr="004709DD">
        <w:t xml:space="preserve"> </w:t>
      </w:r>
      <w:r w:rsidR="00AA0FC9" w:rsidRPr="004709DD">
        <w:t>indsamler</w:t>
      </w:r>
      <w:r w:rsidR="00397204" w:rsidRPr="004709DD">
        <w:t xml:space="preserve"> alle de oplysninger om </w:t>
      </w:r>
      <w:r w:rsidR="00460518" w:rsidRPr="004709DD">
        <w:t>p</w:t>
      </w:r>
      <w:r w:rsidR="00781273" w:rsidRPr="004709DD">
        <w:t>roblemet</w:t>
      </w:r>
      <w:r w:rsidR="00397204" w:rsidRPr="004709DD">
        <w:t xml:space="preserve">, som de har brug for i det videre arbejde: </w:t>
      </w:r>
      <w:r w:rsidR="00781273" w:rsidRPr="004709DD">
        <w:t>Teori</w:t>
      </w:r>
      <w:r w:rsidR="003F3AF4" w:rsidRPr="004709DD">
        <w:t xml:space="preserve"> om hvad der er galt</w:t>
      </w:r>
      <w:r w:rsidR="00397204" w:rsidRPr="004709DD">
        <w:t>,</w:t>
      </w:r>
      <w:r w:rsidR="00397204">
        <w:t xml:space="preserve"> hvornår det begyndte, </w:t>
      </w:r>
      <w:r w:rsidR="00781273">
        <w:t xml:space="preserve">resultat af test, </w:t>
      </w:r>
      <w:r w:rsidR="00397204">
        <w:t>de umiddelbare konsekvenser osv.</w:t>
      </w:r>
    </w:p>
    <w:p w14:paraId="357713B9" w14:textId="174473F7" w:rsidR="00781273" w:rsidRDefault="00240DA3" w:rsidP="002F0EB0">
      <w:r>
        <w:t>Problemteamet udarbejder en sag til videre risikovurdering</w:t>
      </w:r>
      <w:r w:rsidR="00F217E0">
        <w:t>. Problemsagen</w:t>
      </w:r>
      <w:r>
        <w:t xml:space="preserve"> skal indeholde beskrivelse af trussel, sårbarhed, sandsynlighed og konsekvens, samt forslag til </w:t>
      </w:r>
      <w:r w:rsidR="00F55D78">
        <w:t xml:space="preserve">mulige </w:t>
      </w:r>
      <w:proofErr w:type="spellStart"/>
      <w:r w:rsidR="00F55D78">
        <w:t>mitigerings</w:t>
      </w:r>
      <w:proofErr w:type="spellEnd"/>
      <w:r w:rsidR="00F55D78">
        <w:t xml:space="preserve"> tiltag inkl</w:t>
      </w:r>
      <w:r>
        <w:t>.</w:t>
      </w:r>
      <w:r w:rsidR="00F55D78">
        <w:t xml:space="preserve"> økonomi.</w:t>
      </w:r>
    </w:p>
    <w:p w14:paraId="3A4FCCDA" w14:textId="59DD0FAD" w:rsidR="000F59BD" w:rsidRDefault="000F59BD" w:rsidP="000F59BD">
      <w:pPr>
        <w:pStyle w:val="Overskrift2"/>
      </w:pPr>
      <w:bookmarkStart w:id="23" w:name="_Toc205900351"/>
      <w:r>
        <w:lastRenderedPageBreak/>
        <w:t>Risikovurdering af problem</w:t>
      </w:r>
      <w:bookmarkEnd w:id="23"/>
    </w:p>
    <w:p w14:paraId="1C6FCC25" w14:textId="32CEF0E8" w:rsidR="00827996" w:rsidRDefault="00781273" w:rsidP="000F59BD">
      <w:r>
        <w:t xml:space="preserve">Problemsagen indrapporteres som risiko til </w:t>
      </w:r>
      <w:r w:rsidR="00D370E1">
        <w:t>risikoorganisationen</w:t>
      </w:r>
      <w:r>
        <w:t xml:space="preserve">, hvor den </w:t>
      </w:r>
      <w:r w:rsidR="00836689">
        <w:t xml:space="preserve">vurderes på baggrund af risikostyringspolitikkens bilag B, </w:t>
      </w:r>
      <w:r>
        <w:t>prioriteres og håndteres</w:t>
      </w:r>
      <w:r w:rsidR="00240DA3">
        <w:t xml:space="preserve"> jf. samme </w:t>
      </w:r>
      <w:r w:rsidR="00F032DF">
        <w:t xml:space="preserve">politik </w:t>
      </w:r>
      <w:r w:rsidR="00240DA3">
        <w:t>bilag C</w:t>
      </w:r>
      <w:r>
        <w:t xml:space="preserve">. </w:t>
      </w:r>
    </w:p>
    <w:p w14:paraId="25300CC3" w14:textId="6F406502" w:rsidR="00EE5B78" w:rsidRDefault="005D6A33" w:rsidP="0089265F">
      <w:r>
        <w:t>Risikoorganisationen behandler problemsagen og fastlægger en handlingsplan.</w:t>
      </w:r>
    </w:p>
    <w:sectPr w:rsidR="00EE5B78" w:rsidSect="001D743E">
      <w:headerReference w:type="default" r:id="rId21"/>
      <w:footerReference w:type="default" r:id="rId22"/>
      <w:type w:val="continuous"/>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84B9" w14:textId="77777777" w:rsidR="00521EEF" w:rsidRDefault="00521EEF" w:rsidP="00827996">
      <w:r>
        <w:separator/>
      </w:r>
    </w:p>
  </w:endnote>
  <w:endnote w:type="continuationSeparator" w:id="0">
    <w:p w14:paraId="0F78CF42" w14:textId="77777777" w:rsidR="00521EEF" w:rsidRDefault="00521EEF" w:rsidP="00827996">
      <w:r>
        <w:continuationSeparator/>
      </w:r>
    </w:p>
  </w:endnote>
  <w:endnote w:type="continuationNotice" w:id="1">
    <w:p w14:paraId="163F20BC" w14:textId="77777777" w:rsidR="00521EEF" w:rsidRDefault="00521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panose1 w:val="02040603050405020204"/>
    <w:charset w:val="00"/>
    <w:family w:val="roman"/>
    <w:notTrueType/>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EEA3" w14:textId="77777777" w:rsidR="007C6C6C" w:rsidRPr="008C2C0C" w:rsidRDefault="00B67DD2" w:rsidP="00827996">
    <w:pPr>
      <w:pStyle w:val="Sidefod"/>
      <w:rPr>
        <w:rStyle w:val="Sidetal"/>
        <w:color w:val="FFFFFF" w:themeColor="background1"/>
      </w:rPr>
    </w:pPr>
    <w:r>
      <w:rPr>
        <w:noProof/>
      </w:rPr>
      <mc:AlternateContent>
        <mc:Choice Requires="wps">
          <w:drawing>
            <wp:anchor distT="0" distB="0" distL="114300" distR="114300" simplePos="0" relativeHeight="251658244" behindDoc="0" locked="0" layoutInCell="1" allowOverlap="1" wp14:anchorId="0BBB5C68" wp14:editId="4DFA56B1">
              <wp:simplePos x="0" y="0"/>
              <wp:positionH relativeFrom="column">
                <wp:posOffset>-116413</wp:posOffset>
              </wp:positionH>
              <wp:positionV relativeFrom="paragraph">
                <wp:posOffset>-1461135</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DFFCF8A" w14:textId="77777777" w:rsidR="00B67DD2" w:rsidRPr="008475AB" w:rsidRDefault="00B67DD2" w:rsidP="00B67DD2">
                          <w:pPr>
                            <w:rPr>
                              <w:color w:val="FFFFFF" w:themeColor="background1"/>
                            </w:rPr>
                          </w:pPr>
                        </w:p>
                        <w:p w14:paraId="49C9ADDC" w14:textId="77777777" w:rsidR="00B67DD2" w:rsidRPr="008475AB" w:rsidRDefault="00B67DD2" w:rsidP="00B67DD2">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591FAAC2" w14:textId="77777777" w:rsidR="00B67DD2" w:rsidRPr="008475AB" w:rsidRDefault="00B67DD2" w:rsidP="00B67DD2">
                          <w:pPr>
                            <w:spacing w:after="0"/>
                            <w:rPr>
                              <w:color w:val="FFFFFF" w:themeColor="background1"/>
                            </w:rPr>
                          </w:pPr>
                          <w:r w:rsidRPr="008475AB">
                            <w:rPr>
                              <w:color w:val="FFFFFF" w:themeColor="background1"/>
                            </w:rPr>
                            <w:t xml:space="preserve">Marselisborg Havnevej 22, 2.th. </w:t>
                          </w:r>
                        </w:p>
                        <w:p w14:paraId="2EE6CC83" w14:textId="77777777" w:rsidR="00B67DD2" w:rsidRPr="008475AB" w:rsidRDefault="00B67DD2" w:rsidP="00B67DD2">
                          <w:pPr>
                            <w:spacing w:after="0"/>
                            <w:rPr>
                              <w:color w:val="FFFFFF" w:themeColor="background1"/>
                            </w:rPr>
                          </w:pPr>
                          <w:r w:rsidRPr="008475AB">
                            <w:rPr>
                              <w:color w:val="FFFFFF" w:themeColor="background1"/>
                            </w:rPr>
                            <w:t xml:space="preserve">8000 Aarhus C </w:t>
                          </w:r>
                        </w:p>
                        <w:p w14:paraId="674096FA" w14:textId="77777777" w:rsidR="00B67DD2" w:rsidRPr="008475AB" w:rsidRDefault="00B67DD2" w:rsidP="00B67DD2">
                          <w:pPr>
                            <w:spacing w:after="0"/>
                            <w:rPr>
                              <w:color w:val="FFFFFF" w:themeColor="background1"/>
                            </w:rPr>
                          </w:pPr>
                          <w:r w:rsidRPr="008475AB">
                            <w:rPr>
                              <w:color w:val="FFFFFF" w:themeColor="background1"/>
                            </w:rPr>
                            <w:t xml:space="preserve">+45 2160 7252 </w:t>
                          </w:r>
                        </w:p>
                        <w:p w14:paraId="33ECE969" w14:textId="77777777" w:rsidR="00B67DD2" w:rsidRPr="008475AB" w:rsidRDefault="00B67DD2" w:rsidP="00B67DD2">
                          <w:pPr>
                            <w:spacing w:after="0"/>
                            <w:rPr>
                              <w:color w:val="FFFFFF" w:themeColor="background1"/>
                            </w:rPr>
                          </w:pPr>
                          <w:r w:rsidRPr="008475AB">
                            <w:rPr>
                              <w:color w:val="FFFFFF" w:themeColor="background1"/>
                            </w:rPr>
                            <w:t xml:space="preserve">info@lakeside.dk </w:t>
                          </w:r>
                        </w:p>
                        <w:p w14:paraId="22C32CE6" w14:textId="77777777" w:rsidR="00B67DD2" w:rsidRPr="008475AB" w:rsidRDefault="00B67DD2" w:rsidP="00B67DD2">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BBB5C68" id="_x0000_t202" coordsize="21600,21600" o:spt="202" path="m,l,21600r21600,l21600,xe">
              <v:stroke joinstyle="miter"/>
              <v:path gradientshapeok="t" o:connecttype="rect"/>
            </v:shapetype>
            <v:shape id="_x0000_s1027" type="#_x0000_t202" style="position:absolute;margin-left:-9.15pt;margin-top:-115.05pt;width:3in;height:17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" filled="f" stroked="f">
              <v:textbox style="mso-fit-shape-to-text:t">
                <w:txbxContent>
                  <w:p w14:paraId="2DFFCF8A" w14:textId="77777777" w:rsidR="00B67DD2" w:rsidRPr="008475AB" w:rsidRDefault="00B67DD2" w:rsidP="00B67DD2">
                    <w:pPr>
                      <w:rPr>
                        <w:color w:val="FFFFFF" w:themeColor="background1"/>
                      </w:rPr>
                    </w:pPr>
                  </w:p>
                  <w:p w14:paraId="49C9ADDC" w14:textId="77777777" w:rsidR="00B67DD2" w:rsidRPr="008475AB" w:rsidRDefault="00B67DD2" w:rsidP="00B67DD2">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591FAAC2" w14:textId="77777777" w:rsidR="00B67DD2" w:rsidRPr="008475AB" w:rsidRDefault="00B67DD2" w:rsidP="00B67DD2">
                    <w:pPr>
                      <w:spacing w:after="0"/>
                      <w:rPr>
                        <w:color w:val="FFFFFF" w:themeColor="background1"/>
                      </w:rPr>
                    </w:pPr>
                    <w:r w:rsidRPr="008475AB">
                      <w:rPr>
                        <w:color w:val="FFFFFF" w:themeColor="background1"/>
                      </w:rPr>
                      <w:t xml:space="preserve">Marselisborg Havnevej 22, 2.th. </w:t>
                    </w:r>
                  </w:p>
                  <w:p w14:paraId="2EE6CC83" w14:textId="77777777" w:rsidR="00B67DD2" w:rsidRPr="008475AB" w:rsidRDefault="00B67DD2" w:rsidP="00B67DD2">
                    <w:pPr>
                      <w:spacing w:after="0"/>
                      <w:rPr>
                        <w:color w:val="FFFFFF" w:themeColor="background1"/>
                      </w:rPr>
                    </w:pPr>
                    <w:r w:rsidRPr="008475AB">
                      <w:rPr>
                        <w:color w:val="FFFFFF" w:themeColor="background1"/>
                      </w:rPr>
                      <w:t xml:space="preserve">8000 Aarhus C </w:t>
                    </w:r>
                  </w:p>
                  <w:p w14:paraId="674096FA" w14:textId="77777777" w:rsidR="00B67DD2" w:rsidRPr="008475AB" w:rsidRDefault="00B67DD2" w:rsidP="00B67DD2">
                    <w:pPr>
                      <w:spacing w:after="0"/>
                      <w:rPr>
                        <w:color w:val="FFFFFF" w:themeColor="background1"/>
                      </w:rPr>
                    </w:pPr>
                    <w:r w:rsidRPr="008475AB">
                      <w:rPr>
                        <w:color w:val="FFFFFF" w:themeColor="background1"/>
                      </w:rPr>
                      <w:t xml:space="preserve">+45 2160 7252 </w:t>
                    </w:r>
                  </w:p>
                  <w:p w14:paraId="33ECE969" w14:textId="77777777" w:rsidR="00B67DD2" w:rsidRPr="008475AB" w:rsidRDefault="00B67DD2" w:rsidP="00B67DD2">
                    <w:pPr>
                      <w:spacing w:after="0"/>
                      <w:rPr>
                        <w:color w:val="FFFFFF" w:themeColor="background1"/>
                      </w:rPr>
                    </w:pPr>
                    <w:r w:rsidRPr="008475AB">
                      <w:rPr>
                        <w:color w:val="FFFFFF" w:themeColor="background1"/>
                      </w:rPr>
                      <w:t xml:space="preserve">info@lakeside.dk </w:t>
                    </w:r>
                  </w:p>
                  <w:p w14:paraId="22C32CE6" w14:textId="77777777" w:rsidR="00B67DD2" w:rsidRPr="008475AB" w:rsidRDefault="00B67DD2" w:rsidP="00B67DD2">
                    <w:pPr>
                      <w:spacing w:after="0"/>
                      <w:rPr>
                        <w:color w:val="FFFFFF" w:themeColor="background1"/>
                      </w:rPr>
                    </w:pPr>
                    <w:r w:rsidRPr="008475AB">
                      <w:rPr>
                        <w:color w:val="FFFFFF" w:themeColor="background1"/>
                      </w:rPr>
                      <w:t>CVR: 25450442</w:t>
                    </w:r>
                  </w:p>
                </w:txbxContent>
              </v:textbox>
            </v:shape>
          </w:pict>
        </mc:Fallback>
      </mc:AlternateContent>
    </w:r>
    <w:sdt>
      <w:sdtPr>
        <w:rPr>
          <w:rStyle w:val="Sidetal"/>
          <w:color w:val="FFFFFF" w:themeColor="background1"/>
        </w:rPr>
        <w:id w:val="31082813"/>
        <w:docPartObj>
          <w:docPartGallery w:val="Page Numbers (Bottom of Page)"/>
          <w:docPartUnique/>
        </w:docPartObj>
      </w:sdtPr>
      <w:sdtContent>
        <w:r w:rsidR="008C2C0C" w:rsidRPr="008C2C0C">
          <w:rPr>
            <w:noProof/>
            <w:color w:val="FFFFFF" w:themeColor="background1"/>
          </w:rPr>
          <w:drawing>
            <wp:anchor distT="0" distB="0" distL="114300" distR="114300" simplePos="0" relativeHeight="251658242" behindDoc="0" locked="0" layoutInCell="1" allowOverlap="1" wp14:anchorId="5348987D" wp14:editId="76111700">
              <wp:simplePos x="0" y="0"/>
              <wp:positionH relativeFrom="column">
                <wp:posOffset>4342765</wp:posOffset>
              </wp:positionH>
              <wp:positionV relativeFrom="paragraph">
                <wp:posOffset>61595</wp:posOffset>
              </wp:positionV>
              <wp:extent cx="1588135" cy="448945"/>
              <wp:effectExtent l="0" t="0" r="0" b="0"/>
              <wp:wrapNone/>
              <wp:docPr id="124592864"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864"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sdtContent>
    </w:sdt>
  </w:p>
  <w:p w14:paraId="2632D735" w14:textId="77777777" w:rsidR="007C6C6C" w:rsidRPr="00AD203B" w:rsidRDefault="007C6C6C" w:rsidP="008279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F4A0" w14:textId="2EB9E2C3" w:rsidR="00B472A0" w:rsidRDefault="00D44A58" w:rsidP="0001177F">
    <w:pPr>
      <w:pStyle w:val="Sidefod"/>
      <w:jc w:val="center"/>
      <w:rPr>
        <w:color w:val="FFFFFF" w:themeColor="background1"/>
      </w:rPr>
    </w:pPr>
    <w:r>
      <w:rPr>
        <w:noProof/>
      </w:rPr>
      <mc:AlternateContent>
        <mc:Choice Requires="wps">
          <w:drawing>
            <wp:anchor distT="0" distB="0" distL="114300" distR="114300" simplePos="0" relativeHeight="251658249" behindDoc="0" locked="0" layoutInCell="1" allowOverlap="1" wp14:anchorId="5EB5E560" wp14:editId="6CB0EBE6">
              <wp:simplePos x="0" y="0"/>
              <wp:positionH relativeFrom="column">
                <wp:posOffset>-114274</wp:posOffset>
              </wp:positionH>
              <wp:positionV relativeFrom="paragraph">
                <wp:posOffset>-1788912</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13DDC2D" w14:textId="77777777" w:rsidR="00D44A58" w:rsidRPr="00CD4462" w:rsidRDefault="00D44A58" w:rsidP="00D44A58">
                          <w:pPr>
                            <w:pStyle w:val="Sidehoved"/>
                            <w:rPr>
                              <w:color w:val="FFFFFF" w:themeColor="background1"/>
                            </w:rPr>
                          </w:pPr>
                          <w:r w:rsidRPr="00792071">
                            <w:rPr>
                              <w:color w:val="FFFFFF" w:themeColor="background1"/>
                            </w:rPr>
                            <w:fldChar w:fldCharType="begin"/>
                          </w:r>
                          <w:r w:rsidRPr="00792071">
                            <w:rPr>
                              <w:color w:val="FFFFFF" w:themeColor="background1"/>
                            </w:rPr>
                            <w:instrText xml:space="preserve"> DOCPROPERTY "Organisation" \* MERGEFORMAT </w:instrText>
                          </w:r>
                          <w:r w:rsidRPr="00792071">
                            <w:rPr>
                              <w:color w:val="FFFFFF" w:themeColor="background1"/>
                            </w:rPr>
                            <w:fldChar w:fldCharType="separate"/>
                          </w:r>
                          <w:r w:rsidRPr="00792071">
                            <w:rPr>
                              <w:color w:val="FFFFFF" w:themeColor="background1"/>
                            </w:rPr>
                            <w:t>&lt;organisation&gt;</w:t>
                          </w:r>
                          <w:r w:rsidRPr="00792071">
                            <w:rPr>
                              <w:color w:val="FFFFFF" w:themeColor="background1"/>
                            </w:rPr>
                            <w:fldChar w:fldCharType="end"/>
                          </w:r>
                          <w:r w:rsidRPr="00792071">
                            <w:rPr>
                              <w:color w:val="FFFFFF" w:themeColor="background1"/>
                            </w:rPr>
                            <w:br/>
                          </w:r>
                          <w:r w:rsidRPr="00CD4462">
                            <w:rPr>
                              <w:color w:val="FFFFFF" w:themeColor="background1"/>
                            </w:rPr>
                            <w:t>Adresse</w:t>
                          </w:r>
                        </w:p>
                        <w:p w14:paraId="3D345C07" w14:textId="77777777" w:rsidR="00D44A58" w:rsidRPr="00CD4462" w:rsidRDefault="00D44A58" w:rsidP="00D44A58">
                          <w:pPr>
                            <w:pStyle w:val="Sidehoved"/>
                            <w:rPr>
                              <w:color w:val="FFFFFF" w:themeColor="background1"/>
                            </w:rPr>
                          </w:pPr>
                          <w:proofErr w:type="spellStart"/>
                          <w:r w:rsidRPr="00CD4462">
                            <w:rPr>
                              <w:color w:val="FFFFFF" w:themeColor="background1"/>
                            </w:rPr>
                            <w:t>Postnr</w:t>
                          </w:r>
                          <w:proofErr w:type="spellEnd"/>
                          <w:r w:rsidRPr="00CD4462">
                            <w:rPr>
                              <w:color w:val="FFFFFF" w:themeColor="background1"/>
                            </w:rPr>
                            <w:t xml:space="preserve"> by</w:t>
                          </w:r>
                        </w:p>
                        <w:p w14:paraId="1CBB3C6F" w14:textId="77777777" w:rsidR="00D44A58" w:rsidRPr="00CD4462" w:rsidRDefault="00D44A58" w:rsidP="00D44A58">
                          <w:pPr>
                            <w:pStyle w:val="Sidehoved"/>
                            <w:rPr>
                              <w:color w:val="FFFFFF" w:themeColor="background1"/>
                            </w:rPr>
                          </w:pPr>
                          <w:hyperlink r:id="rId1" w:history="1">
                            <w:r w:rsidRPr="00CD4462">
                              <w:rPr>
                                <w:rStyle w:val="Hyperlink"/>
                                <w:rFonts w:ascii="Source Sans Pro Light" w:hAnsi="Source Sans Pro Light"/>
                                <w:color w:val="FFFFFF" w:themeColor="background1"/>
                                <w:sz w:val="21"/>
                                <w:szCs w:val="21"/>
                              </w:rPr>
                              <w:t>xxx@domæne.dk</w:t>
                            </w:r>
                          </w:hyperlink>
                        </w:p>
                        <w:p w14:paraId="560A1CA1" w14:textId="77777777" w:rsidR="00D44A58" w:rsidRPr="00792071" w:rsidRDefault="00D44A58" w:rsidP="00D44A58">
                          <w:pPr>
                            <w:pStyle w:val="Sidehoved"/>
                            <w:rPr>
                              <w:color w:val="FFFFFF" w:themeColor="background1"/>
                            </w:rPr>
                          </w:pPr>
                          <w:r w:rsidRPr="00CD4462">
                            <w:rPr>
                              <w:color w:val="FFFFFF" w:themeColor="background1"/>
                            </w:rPr>
                            <w:t xml:space="preserve">CVR: </w:t>
                          </w:r>
                          <w:proofErr w:type="spellStart"/>
                          <w:r w:rsidRPr="00CD4462">
                            <w:rPr>
                              <w:color w:val="FFFFFF" w:themeColor="background1"/>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rto="http://schemas.microsoft.com/office/word/2006/arto">
          <w:pict>
            <v:shapetype w14:anchorId="5EB5E560" id="_x0000_t202" coordsize="21600,21600" o:spt="202" path="m,l,21600r21600,l21600,xe">
              <v:stroke joinstyle="miter"/>
              <v:path gradientshapeok="t" o:connecttype="rect"/>
            </v:shapetype>
            <v:shape id="Tekstfelt 1" o:spid="_x0000_s1028" type="#_x0000_t202" style="position:absolute;left:0;text-align:left;margin-left:-9pt;margin-top:-140.85pt;width:162.9pt;height: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" filled="f" stroked="f">
              <v:textbox style="mso-fit-shape-to-text:t">
                <w:txbxContent>
                  <w:p w14:paraId="013DDC2D" w14:textId="77777777" w:rsidR="00D44A58" w:rsidRPr="00CD4462" w:rsidRDefault="00D44A58" w:rsidP="00D44A58">
                    <w:pPr>
                      <w:pStyle w:val="Sidehoved"/>
                      <w:rPr>
                        <w:color w:val="FFFFFF" w:themeColor="background1"/>
                      </w:rPr>
                    </w:pPr>
                    <w:r w:rsidRPr="00792071">
                      <w:rPr>
                        <w:color w:val="FFFFFF" w:themeColor="background1"/>
                      </w:rPr>
                      <w:fldChar w:fldCharType="begin"/>
                    </w:r>
                    <w:r w:rsidRPr="00792071">
                      <w:rPr>
                        <w:color w:val="FFFFFF" w:themeColor="background1"/>
                      </w:rPr>
                      <w:instrText xml:space="preserve"> DOCPROPERTY "Organisation" \* MERGEFORMAT </w:instrText>
                    </w:r>
                    <w:r w:rsidRPr="00792071">
                      <w:rPr>
                        <w:color w:val="FFFFFF" w:themeColor="background1"/>
                      </w:rPr>
                      <w:fldChar w:fldCharType="separate"/>
                    </w:r>
                    <w:r w:rsidRPr="00792071">
                      <w:rPr>
                        <w:color w:val="FFFFFF" w:themeColor="background1"/>
                      </w:rPr>
                      <w:t>&lt;organisation&gt;</w:t>
                    </w:r>
                    <w:r w:rsidRPr="00792071">
                      <w:rPr>
                        <w:color w:val="FFFFFF" w:themeColor="background1"/>
                      </w:rPr>
                      <w:fldChar w:fldCharType="end"/>
                    </w:r>
                    <w:r w:rsidRPr="00792071">
                      <w:rPr>
                        <w:color w:val="FFFFFF" w:themeColor="background1"/>
                      </w:rPr>
                      <w:br/>
                    </w:r>
                    <w:r w:rsidRPr="00CD4462">
                      <w:rPr>
                        <w:color w:val="FFFFFF" w:themeColor="background1"/>
                      </w:rPr>
                      <w:t>Adresse</w:t>
                    </w:r>
                  </w:p>
                  <w:p w14:paraId="3D345C07" w14:textId="77777777" w:rsidR="00D44A58" w:rsidRPr="00CD4462" w:rsidRDefault="00D44A58" w:rsidP="00D44A58">
                    <w:pPr>
                      <w:pStyle w:val="Sidehoved"/>
                      <w:rPr>
                        <w:color w:val="FFFFFF" w:themeColor="background1"/>
                      </w:rPr>
                    </w:pPr>
                    <w:proofErr w:type="spellStart"/>
                    <w:r w:rsidRPr="00CD4462">
                      <w:rPr>
                        <w:color w:val="FFFFFF" w:themeColor="background1"/>
                      </w:rPr>
                      <w:t>Postnr</w:t>
                    </w:r>
                    <w:proofErr w:type="spellEnd"/>
                    <w:r w:rsidRPr="00CD4462">
                      <w:rPr>
                        <w:color w:val="FFFFFF" w:themeColor="background1"/>
                      </w:rPr>
                      <w:t xml:space="preserve"> by</w:t>
                    </w:r>
                  </w:p>
                  <w:p w14:paraId="1CBB3C6F" w14:textId="77777777" w:rsidR="00D44A58" w:rsidRPr="00CD4462" w:rsidRDefault="00D44A58" w:rsidP="00D44A58">
                    <w:pPr>
                      <w:pStyle w:val="Sidehoved"/>
                      <w:rPr>
                        <w:color w:val="FFFFFF" w:themeColor="background1"/>
                      </w:rPr>
                    </w:pPr>
                    <w:hyperlink r:id="rId3" w:history="1">
                      <w:r w:rsidRPr="00CD4462">
                        <w:rPr>
                          <w:rStyle w:val="Hyperlink"/>
                          <w:rFonts w:ascii="Source Sans Pro Light" w:hAnsi="Source Sans Pro Light"/>
                          <w:color w:val="FFFFFF" w:themeColor="background1"/>
                          <w:sz w:val="21"/>
                          <w:szCs w:val="21"/>
                        </w:rPr>
                        <w:t>xxx@domæne.dk</w:t>
                      </w:r>
                    </w:hyperlink>
                  </w:p>
                  <w:p w14:paraId="560A1CA1" w14:textId="77777777" w:rsidR="00D44A58" w:rsidRPr="00792071" w:rsidRDefault="00D44A58" w:rsidP="00D44A58">
                    <w:pPr>
                      <w:pStyle w:val="Sidehoved"/>
                      <w:rPr>
                        <w:color w:val="FFFFFF" w:themeColor="background1"/>
                      </w:rPr>
                    </w:pPr>
                    <w:r w:rsidRPr="00CD4462">
                      <w:rPr>
                        <w:color w:val="FFFFFF" w:themeColor="background1"/>
                      </w:rPr>
                      <w:t xml:space="preserve">CVR: </w:t>
                    </w:r>
                    <w:proofErr w:type="spellStart"/>
                    <w:r w:rsidRPr="00CD4462">
                      <w:rPr>
                        <w:color w:val="FFFFFF" w:themeColor="background1"/>
                      </w:rPr>
                      <w:t>xxxxxxxx</w:t>
                    </w:r>
                    <w:proofErr w:type="spellEnd"/>
                  </w:p>
                </w:txbxContent>
              </v:textbox>
            </v:shape>
          </w:pict>
        </mc:Fallback>
      </mc:AlternateContent>
    </w:r>
    <w:sdt>
      <w:sdtPr>
        <w:rPr>
          <w:rStyle w:val="Sidetal"/>
          <w:color w:val="FFFFFF" w:themeColor="background1"/>
        </w:rPr>
        <w:id w:val="1521740263"/>
        <w:docPartObj>
          <w:docPartGallery w:val="Page Numbers (Bottom of Page)"/>
          <w:docPartUnique/>
        </w:docPartObj>
      </w:sdtPr>
      <w:sdtContent>
        <w:r w:rsidR="000C5338" w:rsidRPr="001246C8">
          <w:rPr>
            <w:rFonts w:ascii="Source Sans Pro Light" w:hAnsi="Source Sans Pro Light"/>
            <w:noProof/>
            <w:sz w:val="21"/>
            <w:szCs w:val="21"/>
            <w:shd w:val="clear" w:color="auto" w:fill="FFC403"/>
          </w:rPr>
          <w:drawing>
            <wp:anchor distT="0" distB="0" distL="114300" distR="114300" simplePos="0" relativeHeight="251658248" behindDoc="0" locked="0" layoutInCell="1" allowOverlap="1" wp14:anchorId="2AFA2CB2" wp14:editId="31E39E30">
              <wp:simplePos x="0" y="0"/>
              <wp:positionH relativeFrom="column">
                <wp:posOffset>4453061</wp:posOffset>
              </wp:positionH>
              <wp:positionV relativeFrom="paragraph">
                <wp:posOffset>-1524441</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sidR="00A55DB5">
          <w:rPr>
            <w:noProof/>
          </w:rPr>
          <w:drawing>
            <wp:anchor distT="0" distB="0" distL="114300" distR="114300" simplePos="0" relativeHeight="251658241" behindDoc="1" locked="0" layoutInCell="1" allowOverlap="1" wp14:anchorId="1B36872D" wp14:editId="32539B4D">
              <wp:simplePos x="0" y="0"/>
              <wp:positionH relativeFrom="column">
                <wp:posOffset>-923290</wp:posOffset>
              </wp:positionH>
              <wp:positionV relativeFrom="paragraph">
                <wp:posOffset>-1969135</wp:posOffset>
              </wp:positionV>
              <wp:extent cx="7604760" cy="178435"/>
              <wp:effectExtent l="0" t="0" r="0" b="0"/>
              <wp:wrapNone/>
              <wp:docPr id="999673757" name="Billede 99967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5">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A55DB5">
          <w:rPr>
            <w:noProof/>
          </w:rPr>
          <mc:AlternateContent>
            <mc:Choice Requires="wps">
              <w:drawing>
                <wp:anchor distT="0" distB="0" distL="114300" distR="114300" simplePos="0" relativeHeight="251658240" behindDoc="1" locked="0" layoutInCell="1" allowOverlap="1" wp14:anchorId="2B8BE24B" wp14:editId="3FD6E673">
                  <wp:simplePos x="0" y="0"/>
                  <wp:positionH relativeFrom="column">
                    <wp:posOffset>-918015</wp:posOffset>
                  </wp:positionH>
                  <wp:positionV relativeFrom="paragraph">
                    <wp:posOffset>-1981641</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6F57D17" id="Rektangel 452029474" o:spid="_x0000_s1026" style="position:absolute;margin-left:-72.3pt;margin-top:-156.05pt;width:598.8pt;height:118.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" fillcolor="#023047 [3215]" stroked="f" strokeweight="1pt"/>
              </w:pict>
            </mc:Fallback>
          </mc:AlternateContent>
        </w:r>
        <w:r w:rsidR="0001177F" w:rsidRPr="0001177F">
          <w:rPr>
            <w:noProof/>
            <w:color w:val="FFFFFF" w:themeColor="background1"/>
          </w:rPr>
          <w:drawing>
            <wp:anchor distT="0" distB="0" distL="114300" distR="114300" simplePos="0" relativeHeight="251658247" behindDoc="1" locked="0" layoutInCell="1" allowOverlap="1" wp14:anchorId="6ADEFBA3" wp14:editId="574AF273">
              <wp:simplePos x="0" y="0"/>
              <wp:positionH relativeFrom="column">
                <wp:posOffset>-918845</wp:posOffset>
              </wp:positionH>
              <wp:positionV relativeFrom="paragraph">
                <wp:posOffset>-500380</wp:posOffset>
              </wp:positionV>
              <wp:extent cx="7604760" cy="178435"/>
              <wp:effectExtent l="0" t="0" r="0" b="0"/>
              <wp:wrapNone/>
              <wp:docPr id="640453133" name="Billede 64045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5">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01177F" w:rsidRPr="0001177F">
          <w:rPr>
            <w:noProof/>
            <w:color w:val="FFFFFF" w:themeColor="background1"/>
          </w:rPr>
          <mc:AlternateContent>
            <mc:Choice Requires="wps">
              <w:drawing>
                <wp:anchor distT="0" distB="0" distL="114300" distR="114300" simplePos="0" relativeHeight="251658246" behindDoc="1" locked="0" layoutInCell="1" allowOverlap="1" wp14:anchorId="57011E45" wp14:editId="3C5365DC">
                  <wp:simplePos x="0" y="0"/>
                  <wp:positionH relativeFrom="column">
                    <wp:posOffset>-918845</wp:posOffset>
                  </wp:positionH>
                  <wp:positionV relativeFrom="paragraph">
                    <wp:posOffset>-499175</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5037D8" id="Rektangel 1756355825" o:spid="_x0000_s1026" style="position:absolute;margin-left:-72.35pt;margin-top:-39.3pt;width:598.8pt;height:8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" fillcolor="#ff4e26 [3208]" stroked="f" strokeweight="1pt"/>
              </w:pict>
            </mc:Fallback>
          </mc:AlternateContent>
        </w:r>
      </w:sdtContent>
    </w:sdt>
  </w:p>
  <w:p w14:paraId="09E4E10D" w14:textId="5DE8EE07" w:rsidR="00A15B74" w:rsidRPr="00AD203B" w:rsidRDefault="00A15B74" w:rsidP="0082799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C49E" w14:textId="087461FA" w:rsidR="00A75F48" w:rsidRPr="00A75F48" w:rsidRDefault="00A75F48" w:rsidP="0001177F">
    <w:pPr>
      <w:pStyle w:val="Sidefod"/>
      <w:jc w:val="center"/>
      <w:rPr>
        <w:color w:val="1C1C1C" w:themeColor="text1"/>
      </w:rPr>
    </w:pPr>
    <w:r w:rsidRPr="001246C8">
      <w:rPr>
        <w:rFonts w:ascii="Source Sans Pro Light" w:hAnsi="Source Sans Pro Light"/>
        <w:noProof/>
        <w:sz w:val="21"/>
        <w:szCs w:val="21"/>
        <w:shd w:val="clear" w:color="auto" w:fill="FFC403"/>
      </w:rPr>
      <w:drawing>
        <wp:anchor distT="0" distB="0" distL="114300" distR="114300" simplePos="0" relativeHeight="251658250" behindDoc="0" locked="0" layoutInCell="1" allowOverlap="1" wp14:anchorId="4A69DBE1" wp14:editId="5A21A2D6">
          <wp:simplePos x="0" y="0"/>
          <wp:positionH relativeFrom="column">
            <wp:posOffset>4506398</wp:posOffset>
          </wp:positionH>
          <wp:positionV relativeFrom="paragraph">
            <wp:posOffset>-332521</wp:posOffset>
          </wp:positionV>
          <wp:extent cx="1397000" cy="727075"/>
          <wp:effectExtent l="0" t="0" r="0" b="0"/>
          <wp:wrapNone/>
          <wp:docPr id="7052977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sdt>
      <w:sdtPr>
        <w:rPr>
          <w:rStyle w:val="Sidetal"/>
          <w:color w:val="1C1C1C" w:themeColor="text1"/>
        </w:rPr>
        <w:id w:val="2035155858"/>
        <w:docPartObj>
          <w:docPartGallery w:val="Page Numbers (Bottom of Page)"/>
          <w:docPartUnique/>
        </w:docPartObj>
      </w:sdtPr>
      <w:sdtContent>
        <w:r w:rsidRPr="00A75F48">
          <w:rPr>
            <w:rStyle w:val="Sidetal"/>
            <w:color w:val="1C1C1C" w:themeColor="text1"/>
          </w:rPr>
          <w:fldChar w:fldCharType="begin"/>
        </w:r>
        <w:r w:rsidRPr="00A75F48">
          <w:rPr>
            <w:rStyle w:val="Sidetal"/>
            <w:color w:val="1C1C1C" w:themeColor="text1"/>
          </w:rPr>
          <w:instrText xml:space="preserve"> PAGE </w:instrText>
        </w:r>
        <w:r w:rsidRPr="00A75F48">
          <w:rPr>
            <w:rStyle w:val="Sidetal"/>
            <w:color w:val="1C1C1C" w:themeColor="text1"/>
          </w:rPr>
          <w:fldChar w:fldCharType="separate"/>
        </w:r>
        <w:r w:rsidRPr="00A75F48">
          <w:rPr>
            <w:rStyle w:val="Sidetal"/>
            <w:noProof/>
            <w:color w:val="1C1C1C" w:themeColor="text1"/>
          </w:rPr>
          <w:t>1</w:t>
        </w:r>
        <w:r w:rsidRPr="00A75F48">
          <w:rPr>
            <w:rStyle w:val="Sidetal"/>
            <w:color w:val="1C1C1C" w:themeColor="tex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1FDC0" w14:textId="77777777" w:rsidR="00521EEF" w:rsidRDefault="00521EEF" w:rsidP="00827996">
      <w:r>
        <w:separator/>
      </w:r>
    </w:p>
  </w:footnote>
  <w:footnote w:type="continuationSeparator" w:id="0">
    <w:p w14:paraId="1C6B2D5B" w14:textId="77777777" w:rsidR="00521EEF" w:rsidRDefault="00521EEF" w:rsidP="00827996">
      <w:r>
        <w:continuationSeparator/>
      </w:r>
    </w:p>
  </w:footnote>
  <w:footnote w:type="continuationNotice" w:id="1">
    <w:p w14:paraId="6103CA5D" w14:textId="77777777" w:rsidR="00521EEF" w:rsidRDefault="00521EEF">
      <w:pPr>
        <w:spacing w:after="0"/>
      </w:pPr>
    </w:p>
  </w:footnote>
  <w:footnote w:id="2">
    <w:p w14:paraId="5013D4E8" w14:textId="2A4DADAC" w:rsidR="00956D3A" w:rsidRDefault="00956D3A">
      <w:pPr>
        <w:pStyle w:val="Fodnotetekst"/>
      </w:pPr>
      <w:r>
        <w:rPr>
          <w:rStyle w:val="Fodnotehenvisning"/>
        </w:rPr>
        <w:footnoteRef/>
      </w:r>
      <w:r>
        <w:t xml:space="preserve"> BKG 260/2025 beskæftiger sig kun med </w:t>
      </w:r>
      <w:r w:rsidR="00984723">
        <w:t>net- og informationssystemer som direkte eller indirekte benyttes til levering af virksomhedens tjeneste fx fjernvarme.</w:t>
      </w:r>
      <w:r w:rsidR="00FC249F">
        <w:t xml:space="preserve"> </w:t>
      </w:r>
    </w:p>
  </w:footnote>
  <w:footnote w:id="3">
    <w:p w14:paraId="2A7EF1D9" w14:textId="77777777" w:rsidR="00633E0A" w:rsidRDefault="00633E0A" w:rsidP="00633E0A">
      <w:pPr>
        <w:pStyle w:val="Fodnotetekst"/>
      </w:pPr>
      <w:r>
        <w:rPr>
          <w:rStyle w:val="Fodnotehenvisning"/>
        </w:rPr>
        <w:footnoteRef/>
      </w:r>
      <w:r>
        <w:t xml:space="preserve"> Virk.dk indberetning forventes at opdateres til at kunne dække alle typer hændelser i løbet af 2025, hvorefter denne procedure opdateres.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0EC8" w14:textId="77777777" w:rsidR="00AA301E" w:rsidRPr="00A15B74" w:rsidRDefault="00DC5D8C" w:rsidP="00A15B74">
    <w:pPr>
      <w:pStyle w:val="Sidehoved"/>
    </w:pPr>
    <w:r>
      <w:rPr>
        <w:noProof/>
      </w:rPr>
      <mc:AlternateContent>
        <mc:Choice Requires="wps">
          <w:drawing>
            <wp:anchor distT="0" distB="0" distL="114300" distR="114300" simplePos="0" relativeHeight="251658245" behindDoc="0" locked="0" layoutInCell="1" allowOverlap="1" wp14:anchorId="7220828E" wp14:editId="1DBA0578">
              <wp:simplePos x="0" y="0"/>
              <wp:positionH relativeFrom="column">
                <wp:posOffset>-114054</wp:posOffset>
              </wp:positionH>
              <wp:positionV relativeFrom="paragraph">
                <wp:posOffset>-21538</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EDCD94C" w14:textId="1E47C939" w:rsidR="00DC5D8C" w:rsidRPr="00613017" w:rsidRDefault="00DC5D8C" w:rsidP="00DC5D8C">
                          <w:pPr>
                            <w:spacing w:after="0"/>
                            <w:rPr>
                              <w:color w:val="FFFFFF" w:themeColor="background1"/>
                            </w:rPr>
                          </w:pPr>
                          <w:r w:rsidRPr="00613017">
                            <w:rPr>
                              <w:b/>
                              <w:bCs/>
                              <w:color w:val="FFFFFF" w:themeColor="background1"/>
                            </w:rPr>
                            <w:t>Version</w:t>
                          </w:r>
                          <w:r>
                            <w:rPr>
                              <w:b/>
                              <w:bCs/>
                              <w:color w:val="FFFFFF" w:themeColor="background1"/>
                            </w:rPr>
                            <w:t xml:space="preserve"> </w:t>
                          </w:r>
                          <w:r w:rsidR="00A26EB5">
                            <w:rPr>
                              <w:b/>
                              <w:bCs/>
                              <w:color w:val="FFFFFF" w:themeColor="background1"/>
                            </w:rPr>
                            <w:t>2</w:t>
                          </w:r>
                          <w:r>
                            <w:rPr>
                              <w:b/>
                              <w:bCs/>
                              <w:color w:val="FFFFFF" w:themeColor="background1"/>
                            </w:rPr>
                            <w:t>.</w:t>
                          </w:r>
                          <w:r w:rsidR="003F539E">
                            <w:rPr>
                              <w:b/>
                              <w:bCs/>
                              <w:color w:val="FFFFFF" w:themeColor="background1"/>
                            </w:rPr>
                            <w:t>1</w:t>
                          </w:r>
                        </w:p>
                        <w:p w14:paraId="09892B1A" w14:textId="5886272E" w:rsidR="00DC5D8C" w:rsidRPr="008475AB" w:rsidRDefault="00DC5D8C" w:rsidP="00DC5D8C">
                          <w:pPr>
                            <w:spacing w:after="0"/>
                            <w:rPr>
                              <w:color w:val="FFFFFF" w:themeColor="background1"/>
                            </w:rPr>
                          </w:pPr>
                          <w:r>
                            <w:rPr>
                              <w:color w:val="FFFFFF" w:themeColor="background1"/>
                            </w:rPr>
                            <w:t xml:space="preserve">Publiceret d. </w:t>
                          </w:r>
                          <w:r w:rsidR="003F539E">
                            <w:rPr>
                              <w:color w:val="FFFFFF" w:themeColor="background1"/>
                            </w:rPr>
                            <w:t>0</w:t>
                          </w:r>
                          <w:r w:rsidR="00EE621B">
                            <w:rPr>
                              <w:color w:val="FFFFFF" w:themeColor="background1"/>
                            </w:rPr>
                            <w:t>4</w:t>
                          </w:r>
                          <w:r>
                            <w:rPr>
                              <w:color w:val="FFFFFF" w:themeColor="background1"/>
                            </w:rPr>
                            <w:t>.</w:t>
                          </w:r>
                          <w:r w:rsidR="002D054E">
                            <w:rPr>
                              <w:color w:val="FFFFFF" w:themeColor="background1"/>
                            </w:rPr>
                            <w:t>0</w:t>
                          </w:r>
                          <w:r w:rsidR="003F539E">
                            <w:rPr>
                              <w:color w:val="FFFFFF" w:themeColor="background1"/>
                            </w:rPr>
                            <w:t>9</w:t>
                          </w:r>
                          <w:r>
                            <w:rPr>
                              <w:color w:val="FFFFFF" w:themeColor="background1"/>
                            </w:rPr>
                            <w:t>.</w:t>
                          </w:r>
                          <w:r w:rsidR="000F732A">
                            <w:rPr>
                              <w:color w:val="FFFFFF" w:themeColor="background1"/>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0828E" id="_x0000_t202" coordsize="21600,21600" o:spt="202" path="m,l,21600r21600,l21600,xe">
              <v:stroke joinstyle="miter"/>
              <v:path gradientshapeok="t" o:connecttype="rect"/>
            </v:shapetype>
            <v:shape id="Tekstfelt 4" o:spid="_x0000_s1026" type="#_x0000_t202" style="position:absolute;margin-left:-9pt;margin-top:-1.7pt;width:3in;height:45.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BSliyW4QAA&#13;&#10;AA4BAAAPAAAAAAAAAAAAAAAAAGEEAABkcnMvZG93bnJldi54bWxQSwUGAAAAAAQABADzAAAAbwUA&#13;&#10;AAAA&#13;&#10;" filled="f" stroked="f">
              <v:textbox>
                <w:txbxContent>
                  <w:p w14:paraId="4EDCD94C" w14:textId="1E47C939" w:rsidR="00DC5D8C" w:rsidRPr="00613017" w:rsidRDefault="00DC5D8C" w:rsidP="00DC5D8C">
                    <w:pPr>
                      <w:spacing w:after="0"/>
                      <w:rPr>
                        <w:color w:val="FFFFFF" w:themeColor="background1"/>
                      </w:rPr>
                    </w:pPr>
                    <w:r w:rsidRPr="00613017">
                      <w:rPr>
                        <w:b/>
                        <w:bCs/>
                        <w:color w:val="FFFFFF" w:themeColor="background1"/>
                      </w:rPr>
                      <w:t>Version</w:t>
                    </w:r>
                    <w:r>
                      <w:rPr>
                        <w:b/>
                        <w:bCs/>
                        <w:color w:val="FFFFFF" w:themeColor="background1"/>
                      </w:rPr>
                      <w:t xml:space="preserve"> </w:t>
                    </w:r>
                    <w:r w:rsidR="00A26EB5">
                      <w:rPr>
                        <w:b/>
                        <w:bCs/>
                        <w:color w:val="FFFFFF" w:themeColor="background1"/>
                      </w:rPr>
                      <w:t>2</w:t>
                    </w:r>
                    <w:r>
                      <w:rPr>
                        <w:b/>
                        <w:bCs/>
                        <w:color w:val="FFFFFF" w:themeColor="background1"/>
                      </w:rPr>
                      <w:t>.</w:t>
                    </w:r>
                    <w:r w:rsidR="003F539E">
                      <w:rPr>
                        <w:b/>
                        <w:bCs/>
                        <w:color w:val="FFFFFF" w:themeColor="background1"/>
                      </w:rPr>
                      <w:t>1</w:t>
                    </w:r>
                  </w:p>
                  <w:p w14:paraId="09892B1A" w14:textId="5886272E" w:rsidR="00DC5D8C" w:rsidRPr="008475AB" w:rsidRDefault="00DC5D8C" w:rsidP="00DC5D8C">
                    <w:pPr>
                      <w:spacing w:after="0"/>
                      <w:rPr>
                        <w:color w:val="FFFFFF" w:themeColor="background1"/>
                      </w:rPr>
                    </w:pPr>
                    <w:r>
                      <w:rPr>
                        <w:color w:val="FFFFFF" w:themeColor="background1"/>
                      </w:rPr>
                      <w:t xml:space="preserve">Publiceret d. </w:t>
                    </w:r>
                    <w:r w:rsidR="003F539E">
                      <w:rPr>
                        <w:color w:val="FFFFFF" w:themeColor="background1"/>
                      </w:rPr>
                      <w:t>0</w:t>
                    </w:r>
                    <w:r w:rsidR="00EE621B">
                      <w:rPr>
                        <w:color w:val="FFFFFF" w:themeColor="background1"/>
                      </w:rPr>
                      <w:t>4</w:t>
                    </w:r>
                    <w:r>
                      <w:rPr>
                        <w:color w:val="FFFFFF" w:themeColor="background1"/>
                      </w:rPr>
                      <w:t>.</w:t>
                    </w:r>
                    <w:r w:rsidR="002D054E">
                      <w:rPr>
                        <w:color w:val="FFFFFF" w:themeColor="background1"/>
                      </w:rPr>
                      <w:t>0</w:t>
                    </w:r>
                    <w:r w:rsidR="003F539E">
                      <w:rPr>
                        <w:color w:val="FFFFFF" w:themeColor="background1"/>
                      </w:rPr>
                      <w:t>9</w:t>
                    </w:r>
                    <w:r>
                      <w:rPr>
                        <w:color w:val="FFFFFF" w:themeColor="background1"/>
                      </w:rPr>
                      <w:t>.</w:t>
                    </w:r>
                    <w:r w:rsidR="000F732A">
                      <w:rPr>
                        <w:color w:val="FFFFFF" w:themeColor="background1"/>
                      </w:rPr>
                      <w:t>2025</w:t>
                    </w:r>
                  </w:p>
                </w:txbxContent>
              </v:textbox>
            </v:shape>
          </w:pict>
        </mc:Fallback>
      </mc:AlternateContent>
    </w:r>
    <w:r w:rsidR="008C2C0C">
      <w:rPr>
        <w:noProof/>
      </w:rPr>
      <mc:AlternateContent>
        <mc:Choice Requires="wps">
          <w:drawing>
            <wp:anchor distT="0" distB="0" distL="114300" distR="114300" simplePos="0" relativeHeight="251658243" behindDoc="1" locked="0" layoutInCell="1" allowOverlap="1" wp14:anchorId="08AF22BE" wp14:editId="1CFBD543">
              <wp:simplePos x="0" y="0"/>
              <wp:positionH relativeFrom="column">
                <wp:posOffset>-919039</wp:posOffset>
              </wp:positionH>
              <wp:positionV relativeFrom="paragraph">
                <wp:posOffset>-477079</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6CA761B" id="Rektangel 2001020671" o:spid="_x0000_s1026" style="position:absolute;margin-left:-72.35pt;margin-top:-37.55pt;width:598.8pt;height:84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&#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05CB" w14:textId="77777777" w:rsidR="00A15B74" w:rsidRPr="008E669D" w:rsidRDefault="00A15B74" w:rsidP="0082799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06701" w14:paraId="57CEA058" w14:textId="77777777" w:rsidTr="00C6615F">
      <w:tc>
        <w:tcPr>
          <w:tcW w:w="4530" w:type="dxa"/>
        </w:tcPr>
        <w:p w14:paraId="2E2FDF9D" w14:textId="77777777" w:rsidR="00E06701" w:rsidRDefault="00E06701" w:rsidP="00E06701">
          <w:pPr>
            <w:pStyle w:val="Sidehoved"/>
            <w:rPr>
              <w:highlight w:val="yellow"/>
            </w:rPr>
          </w:pPr>
          <w:r>
            <w:t>Hændelseshåndtering</w:t>
          </w:r>
          <w:r w:rsidRPr="006E1A32">
            <w:t xml:space="preserve"> </w:t>
          </w:r>
          <w:proofErr w:type="spellStart"/>
          <w:r w:rsidRPr="006E1A32">
            <w:t>v.</w:t>
          </w:r>
          <w:r w:rsidRPr="00FA0E7C">
            <w:rPr>
              <w:highlight w:val="yellow"/>
            </w:rPr>
            <w:t>X.X</w:t>
          </w:r>
          <w:proofErr w:type="spellEnd"/>
        </w:p>
        <w:p w14:paraId="7DA25017" w14:textId="2A649BEC" w:rsidR="00E06701" w:rsidRDefault="00E06701" w:rsidP="00E06701">
          <w:pPr>
            <w:pStyle w:val="Sidehoved"/>
            <w:rPr>
              <w:rFonts w:ascii="Lakeside" w:hAnsi="Lakeside"/>
              <w:sz w:val="21"/>
              <w:szCs w:val="21"/>
              <w:highlight w:val="yellow"/>
            </w:rPr>
          </w:pPr>
        </w:p>
      </w:tc>
      <w:tc>
        <w:tcPr>
          <w:tcW w:w="4530" w:type="dxa"/>
        </w:tcPr>
        <w:p w14:paraId="06D5EC15" w14:textId="79E730C5" w:rsidR="00E06701" w:rsidRPr="0002763C" w:rsidRDefault="00E06701" w:rsidP="00E06701">
          <w:pPr>
            <w:pStyle w:val="Sidehoved"/>
            <w:jc w:val="right"/>
          </w:pPr>
          <w:proofErr w:type="gramStart"/>
          <w:r w:rsidRPr="00FA0E7C">
            <w:rPr>
              <w:highlight w:val="yellow"/>
            </w:rPr>
            <w:t>dd.mm.yyyy</w:t>
          </w:r>
          <w:proofErr w:type="gramEnd"/>
        </w:p>
      </w:tc>
    </w:tr>
  </w:tbl>
  <w:p w14:paraId="3CD90ACD" w14:textId="0F14C668" w:rsidR="00AE7931" w:rsidRPr="007730A3" w:rsidRDefault="00AE7931" w:rsidP="008279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8"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F2913"/>
    <w:multiLevelType w:val="multilevel"/>
    <w:tmpl w:val="7F7E8A6E"/>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271E52"/>
    <w:multiLevelType w:val="hybridMultilevel"/>
    <w:tmpl w:val="F0464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455476DA"/>
    <w:multiLevelType w:val="hybridMultilevel"/>
    <w:tmpl w:val="AA3E7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8A78E0"/>
    <w:multiLevelType w:val="hybridMultilevel"/>
    <w:tmpl w:val="FFDC2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CC60846"/>
    <w:multiLevelType w:val="hybridMultilevel"/>
    <w:tmpl w:val="CAF22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135DE2"/>
    <w:multiLevelType w:val="hybridMultilevel"/>
    <w:tmpl w:val="FC32A9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8" w15:restartNumberingAfterBreak="0">
    <w:nsid w:val="669A00D6"/>
    <w:multiLevelType w:val="hybridMultilevel"/>
    <w:tmpl w:val="72443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3" w15:restartNumberingAfterBreak="0">
    <w:nsid w:val="701A62F8"/>
    <w:multiLevelType w:val="hybridMultilevel"/>
    <w:tmpl w:val="F042B8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5"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D1D1534"/>
    <w:multiLevelType w:val="hybridMultilevel"/>
    <w:tmpl w:val="007C0746"/>
    <w:lvl w:ilvl="0" w:tplc="04060001">
      <w:start w:val="1"/>
      <w:numFmt w:val="bullet"/>
      <w:lvlText w:val=""/>
      <w:lvlJc w:val="left"/>
      <w:pPr>
        <w:ind w:left="720" w:hanging="360"/>
      </w:pPr>
      <w:rPr>
        <w:rFonts w:ascii="Symbol" w:hAnsi="Symbol" w:hint="default"/>
      </w:rPr>
    </w:lvl>
    <w:lvl w:ilvl="1" w:tplc="4D0420EE">
      <w:start w:val="1"/>
      <w:numFmt w:val="bullet"/>
      <w:pStyle w:val="Listeafsni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9"/>
  </w:num>
  <w:num w:numId="2" w16cid:durableId="158160875">
    <w:abstractNumId w:val="0"/>
  </w:num>
  <w:num w:numId="3" w16cid:durableId="108166717">
    <w:abstractNumId w:val="3"/>
  </w:num>
  <w:num w:numId="4" w16cid:durableId="1763719040">
    <w:abstractNumId w:val="45"/>
  </w:num>
  <w:num w:numId="5" w16cid:durableId="572786552">
    <w:abstractNumId w:val="35"/>
  </w:num>
  <w:num w:numId="6" w16cid:durableId="516240913">
    <w:abstractNumId w:val="34"/>
  </w:num>
  <w:num w:numId="7" w16cid:durableId="1154876992">
    <w:abstractNumId w:val="2"/>
  </w:num>
  <w:num w:numId="8" w16cid:durableId="416249103">
    <w:abstractNumId w:val="36"/>
  </w:num>
  <w:num w:numId="9" w16cid:durableId="1280526582">
    <w:abstractNumId w:val="40"/>
  </w:num>
  <w:num w:numId="10" w16cid:durableId="2018195278">
    <w:abstractNumId w:val="32"/>
  </w:num>
  <w:num w:numId="11" w16cid:durableId="68694611">
    <w:abstractNumId w:val="13"/>
  </w:num>
  <w:num w:numId="12" w16cid:durableId="4211348">
    <w:abstractNumId w:val="21"/>
  </w:num>
  <w:num w:numId="13" w16cid:durableId="227884211">
    <w:abstractNumId w:val="41"/>
  </w:num>
  <w:num w:numId="14" w16cid:durableId="178279265">
    <w:abstractNumId w:val="16"/>
  </w:num>
  <w:num w:numId="15" w16cid:durableId="1730687059">
    <w:abstractNumId w:val="12"/>
  </w:num>
  <w:num w:numId="16" w16cid:durableId="136143913">
    <w:abstractNumId w:val="1"/>
  </w:num>
  <w:num w:numId="17" w16cid:durableId="157693453">
    <w:abstractNumId w:val="33"/>
  </w:num>
  <w:num w:numId="18" w16cid:durableId="733889391">
    <w:abstractNumId w:val="42"/>
  </w:num>
  <w:num w:numId="19" w16cid:durableId="142082861">
    <w:abstractNumId w:val="5"/>
  </w:num>
  <w:num w:numId="20" w16cid:durableId="402920015">
    <w:abstractNumId w:val="8"/>
  </w:num>
  <w:num w:numId="21" w16cid:durableId="661080173">
    <w:abstractNumId w:val="6"/>
  </w:num>
  <w:num w:numId="22" w16cid:durableId="90854511">
    <w:abstractNumId w:val="48"/>
  </w:num>
  <w:num w:numId="23" w16cid:durableId="1135414897">
    <w:abstractNumId w:val="26"/>
  </w:num>
  <w:num w:numId="24" w16cid:durableId="547306070">
    <w:abstractNumId w:val="18"/>
  </w:num>
  <w:num w:numId="25" w16cid:durableId="942349021">
    <w:abstractNumId w:val="28"/>
  </w:num>
  <w:num w:numId="26" w16cid:durableId="1055474882">
    <w:abstractNumId w:val="11"/>
  </w:num>
  <w:num w:numId="27" w16cid:durableId="23016755">
    <w:abstractNumId w:val="15"/>
  </w:num>
  <w:num w:numId="28" w16cid:durableId="1565986123">
    <w:abstractNumId w:val="22"/>
  </w:num>
  <w:num w:numId="29" w16cid:durableId="741609772">
    <w:abstractNumId w:val="4"/>
  </w:num>
  <w:num w:numId="30" w16cid:durableId="1817645512">
    <w:abstractNumId w:val="23"/>
  </w:num>
  <w:num w:numId="31" w16cid:durableId="1954943225">
    <w:abstractNumId w:val="9"/>
  </w:num>
  <w:num w:numId="32" w16cid:durableId="1232153335">
    <w:abstractNumId w:val="31"/>
  </w:num>
  <w:num w:numId="33" w16cid:durableId="1899439350">
    <w:abstractNumId w:val="44"/>
  </w:num>
  <w:num w:numId="34" w16cid:durableId="1024594199">
    <w:abstractNumId w:val="14"/>
  </w:num>
  <w:num w:numId="35" w16cid:durableId="1683701543">
    <w:abstractNumId w:val="7"/>
  </w:num>
  <w:num w:numId="36" w16cid:durableId="1491676195">
    <w:abstractNumId w:val="10"/>
  </w:num>
  <w:num w:numId="37" w16cid:durableId="878276394">
    <w:abstractNumId w:val="39"/>
  </w:num>
  <w:num w:numId="38" w16cid:durableId="1978411491">
    <w:abstractNumId w:val="17"/>
  </w:num>
  <w:num w:numId="39" w16cid:durableId="106170037">
    <w:abstractNumId w:val="47"/>
  </w:num>
  <w:num w:numId="40" w16cid:durableId="1817065968">
    <w:abstractNumId w:val="43"/>
  </w:num>
  <w:num w:numId="41" w16cid:durableId="294219081">
    <w:abstractNumId w:val="29"/>
  </w:num>
  <w:num w:numId="42" w16cid:durableId="1054812240">
    <w:abstractNumId w:val="27"/>
  </w:num>
  <w:num w:numId="43" w16cid:durableId="1814560843">
    <w:abstractNumId w:val="46"/>
  </w:num>
  <w:num w:numId="44" w16cid:durableId="1762140003">
    <w:abstractNumId w:val="24"/>
  </w:num>
  <w:num w:numId="45" w16cid:durableId="328367787">
    <w:abstractNumId w:val="20"/>
  </w:num>
  <w:num w:numId="46" w16cid:durableId="1091924631">
    <w:abstractNumId w:val="37"/>
  </w:num>
  <w:num w:numId="47" w16cid:durableId="307782460">
    <w:abstractNumId w:val="25"/>
  </w:num>
  <w:num w:numId="48" w16cid:durableId="747314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0187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67874139">
    <w:abstractNumId w:val="30"/>
  </w:num>
  <w:num w:numId="51" w16cid:durableId="366763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1765875">
    <w:abstractNumId w:val="38"/>
  </w:num>
  <w:num w:numId="53" w16cid:durableId="701708207">
    <w:abstractNumId w:val="47"/>
  </w:num>
  <w:num w:numId="54" w16cid:durableId="1860387997">
    <w:abstractNumId w:val="47"/>
  </w:num>
  <w:num w:numId="55" w16cid:durableId="1037196959">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9D"/>
    <w:rsid w:val="0000178F"/>
    <w:rsid w:val="00002374"/>
    <w:rsid w:val="00005093"/>
    <w:rsid w:val="00007B86"/>
    <w:rsid w:val="0001177F"/>
    <w:rsid w:val="00012719"/>
    <w:rsid w:val="00012B61"/>
    <w:rsid w:val="00015A3F"/>
    <w:rsid w:val="00022F27"/>
    <w:rsid w:val="00023A4E"/>
    <w:rsid w:val="00023C39"/>
    <w:rsid w:val="000245A8"/>
    <w:rsid w:val="000251D8"/>
    <w:rsid w:val="00026233"/>
    <w:rsid w:val="000309B4"/>
    <w:rsid w:val="00034FF2"/>
    <w:rsid w:val="00035060"/>
    <w:rsid w:val="0004074F"/>
    <w:rsid w:val="00040B63"/>
    <w:rsid w:val="000440AB"/>
    <w:rsid w:val="000442DD"/>
    <w:rsid w:val="000455D0"/>
    <w:rsid w:val="000514D6"/>
    <w:rsid w:val="00055753"/>
    <w:rsid w:val="00056779"/>
    <w:rsid w:val="00060067"/>
    <w:rsid w:val="00060875"/>
    <w:rsid w:val="00063CF8"/>
    <w:rsid w:val="000650E2"/>
    <w:rsid w:val="0006697E"/>
    <w:rsid w:val="00066C7E"/>
    <w:rsid w:val="00067D30"/>
    <w:rsid w:val="00077F88"/>
    <w:rsid w:val="00087A2A"/>
    <w:rsid w:val="0009032D"/>
    <w:rsid w:val="00090815"/>
    <w:rsid w:val="00093251"/>
    <w:rsid w:val="00093B7B"/>
    <w:rsid w:val="000A0384"/>
    <w:rsid w:val="000A0647"/>
    <w:rsid w:val="000A0963"/>
    <w:rsid w:val="000A4D1B"/>
    <w:rsid w:val="000A5FB3"/>
    <w:rsid w:val="000A6530"/>
    <w:rsid w:val="000B3568"/>
    <w:rsid w:val="000B3D6E"/>
    <w:rsid w:val="000B7ECC"/>
    <w:rsid w:val="000C00B2"/>
    <w:rsid w:val="000C5338"/>
    <w:rsid w:val="000D230E"/>
    <w:rsid w:val="000D5EFB"/>
    <w:rsid w:val="000D7442"/>
    <w:rsid w:val="000E0917"/>
    <w:rsid w:val="000E1764"/>
    <w:rsid w:val="000E2FC2"/>
    <w:rsid w:val="000E3737"/>
    <w:rsid w:val="000E3993"/>
    <w:rsid w:val="000E3CE0"/>
    <w:rsid w:val="000E5610"/>
    <w:rsid w:val="000E5845"/>
    <w:rsid w:val="000E77CF"/>
    <w:rsid w:val="000F2621"/>
    <w:rsid w:val="000F59BD"/>
    <w:rsid w:val="000F732A"/>
    <w:rsid w:val="000F7FBC"/>
    <w:rsid w:val="00107AAF"/>
    <w:rsid w:val="00112776"/>
    <w:rsid w:val="00114042"/>
    <w:rsid w:val="00120846"/>
    <w:rsid w:val="001212AC"/>
    <w:rsid w:val="00123AA8"/>
    <w:rsid w:val="00125F1A"/>
    <w:rsid w:val="0012699D"/>
    <w:rsid w:val="00134C16"/>
    <w:rsid w:val="00136BD8"/>
    <w:rsid w:val="00137301"/>
    <w:rsid w:val="00145309"/>
    <w:rsid w:val="00152B99"/>
    <w:rsid w:val="00153D50"/>
    <w:rsid w:val="00155B0E"/>
    <w:rsid w:val="00156800"/>
    <w:rsid w:val="00157FCB"/>
    <w:rsid w:val="001606C7"/>
    <w:rsid w:val="00164443"/>
    <w:rsid w:val="0017109D"/>
    <w:rsid w:val="0017274B"/>
    <w:rsid w:val="00173735"/>
    <w:rsid w:val="001774D5"/>
    <w:rsid w:val="00177A64"/>
    <w:rsid w:val="00184A7F"/>
    <w:rsid w:val="00187D6E"/>
    <w:rsid w:val="001921BE"/>
    <w:rsid w:val="001A2F03"/>
    <w:rsid w:val="001A3718"/>
    <w:rsid w:val="001A4748"/>
    <w:rsid w:val="001A6063"/>
    <w:rsid w:val="001B3D86"/>
    <w:rsid w:val="001C0FCF"/>
    <w:rsid w:val="001C23AB"/>
    <w:rsid w:val="001C46C9"/>
    <w:rsid w:val="001D743E"/>
    <w:rsid w:val="001E2805"/>
    <w:rsid w:val="001E2F3B"/>
    <w:rsid w:val="001E4F82"/>
    <w:rsid w:val="001F0049"/>
    <w:rsid w:val="001F2945"/>
    <w:rsid w:val="001F328E"/>
    <w:rsid w:val="001F5DB7"/>
    <w:rsid w:val="001F7C9F"/>
    <w:rsid w:val="002005BD"/>
    <w:rsid w:val="002034A0"/>
    <w:rsid w:val="002041B6"/>
    <w:rsid w:val="00207967"/>
    <w:rsid w:val="00211F6B"/>
    <w:rsid w:val="002138AD"/>
    <w:rsid w:val="0021439C"/>
    <w:rsid w:val="0022450D"/>
    <w:rsid w:val="0022605D"/>
    <w:rsid w:val="002260C6"/>
    <w:rsid w:val="002269AD"/>
    <w:rsid w:val="0022729E"/>
    <w:rsid w:val="00231514"/>
    <w:rsid w:val="00232649"/>
    <w:rsid w:val="00233F75"/>
    <w:rsid w:val="00234934"/>
    <w:rsid w:val="002401CD"/>
    <w:rsid w:val="00240DA3"/>
    <w:rsid w:val="002428CE"/>
    <w:rsid w:val="00245997"/>
    <w:rsid w:val="0024621C"/>
    <w:rsid w:val="00252531"/>
    <w:rsid w:val="00254EC1"/>
    <w:rsid w:val="00264150"/>
    <w:rsid w:val="00264607"/>
    <w:rsid w:val="00265C29"/>
    <w:rsid w:val="00271ECB"/>
    <w:rsid w:val="00272C83"/>
    <w:rsid w:val="002852F2"/>
    <w:rsid w:val="002873EB"/>
    <w:rsid w:val="00287939"/>
    <w:rsid w:val="00287F6C"/>
    <w:rsid w:val="00290A19"/>
    <w:rsid w:val="0029413B"/>
    <w:rsid w:val="002A06FA"/>
    <w:rsid w:val="002A2EA0"/>
    <w:rsid w:val="002A3ECB"/>
    <w:rsid w:val="002A6B65"/>
    <w:rsid w:val="002B1145"/>
    <w:rsid w:val="002B61CC"/>
    <w:rsid w:val="002B6DB4"/>
    <w:rsid w:val="002B7D84"/>
    <w:rsid w:val="002C078E"/>
    <w:rsid w:val="002C152D"/>
    <w:rsid w:val="002C3F35"/>
    <w:rsid w:val="002C4DA5"/>
    <w:rsid w:val="002D015D"/>
    <w:rsid w:val="002D054E"/>
    <w:rsid w:val="002D43FA"/>
    <w:rsid w:val="002D52E2"/>
    <w:rsid w:val="002D5FBB"/>
    <w:rsid w:val="002E585A"/>
    <w:rsid w:val="002E69EE"/>
    <w:rsid w:val="002E743A"/>
    <w:rsid w:val="002F0BF5"/>
    <w:rsid w:val="002F0EB0"/>
    <w:rsid w:val="002F2ED0"/>
    <w:rsid w:val="002F5274"/>
    <w:rsid w:val="00300AE4"/>
    <w:rsid w:val="0030297C"/>
    <w:rsid w:val="00302BC0"/>
    <w:rsid w:val="0030459C"/>
    <w:rsid w:val="00304906"/>
    <w:rsid w:val="003069A3"/>
    <w:rsid w:val="00312BA8"/>
    <w:rsid w:val="00312FEF"/>
    <w:rsid w:val="003163A3"/>
    <w:rsid w:val="0032169A"/>
    <w:rsid w:val="003231B4"/>
    <w:rsid w:val="00324F9B"/>
    <w:rsid w:val="00326B64"/>
    <w:rsid w:val="003304D4"/>
    <w:rsid w:val="00331CA4"/>
    <w:rsid w:val="00332ABB"/>
    <w:rsid w:val="00335365"/>
    <w:rsid w:val="00335C1E"/>
    <w:rsid w:val="00337C8E"/>
    <w:rsid w:val="003455DB"/>
    <w:rsid w:val="00345EE3"/>
    <w:rsid w:val="00347273"/>
    <w:rsid w:val="00361D30"/>
    <w:rsid w:val="00362144"/>
    <w:rsid w:val="003633C9"/>
    <w:rsid w:val="003636B5"/>
    <w:rsid w:val="003702B7"/>
    <w:rsid w:val="00371553"/>
    <w:rsid w:val="003814D3"/>
    <w:rsid w:val="00385937"/>
    <w:rsid w:val="0039050F"/>
    <w:rsid w:val="00390CEE"/>
    <w:rsid w:val="00391055"/>
    <w:rsid w:val="00396289"/>
    <w:rsid w:val="00397204"/>
    <w:rsid w:val="003A1153"/>
    <w:rsid w:val="003A2D23"/>
    <w:rsid w:val="003A3E2D"/>
    <w:rsid w:val="003A3FB7"/>
    <w:rsid w:val="003A49CC"/>
    <w:rsid w:val="003A6025"/>
    <w:rsid w:val="003B1318"/>
    <w:rsid w:val="003B2BD8"/>
    <w:rsid w:val="003B5FD4"/>
    <w:rsid w:val="003B7830"/>
    <w:rsid w:val="003C02A8"/>
    <w:rsid w:val="003C1FF9"/>
    <w:rsid w:val="003C3FA0"/>
    <w:rsid w:val="003C7C06"/>
    <w:rsid w:val="003C7E8B"/>
    <w:rsid w:val="003D17D6"/>
    <w:rsid w:val="003D1F72"/>
    <w:rsid w:val="003D7FDB"/>
    <w:rsid w:val="003E1E48"/>
    <w:rsid w:val="003E2143"/>
    <w:rsid w:val="003E486F"/>
    <w:rsid w:val="003E5EDB"/>
    <w:rsid w:val="003F03A3"/>
    <w:rsid w:val="003F1413"/>
    <w:rsid w:val="003F16DE"/>
    <w:rsid w:val="003F3AF4"/>
    <w:rsid w:val="003F4C9A"/>
    <w:rsid w:val="003F539E"/>
    <w:rsid w:val="00402DDB"/>
    <w:rsid w:val="004051F7"/>
    <w:rsid w:val="00407D17"/>
    <w:rsid w:val="00413681"/>
    <w:rsid w:val="00416710"/>
    <w:rsid w:val="004259BB"/>
    <w:rsid w:val="00425DA9"/>
    <w:rsid w:val="00427FAE"/>
    <w:rsid w:val="00430282"/>
    <w:rsid w:val="00430CA0"/>
    <w:rsid w:val="004353D8"/>
    <w:rsid w:val="004356DD"/>
    <w:rsid w:val="004371D0"/>
    <w:rsid w:val="00442ACD"/>
    <w:rsid w:val="0044321B"/>
    <w:rsid w:val="00445040"/>
    <w:rsid w:val="00445F01"/>
    <w:rsid w:val="00450A6E"/>
    <w:rsid w:val="004525F7"/>
    <w:rsid w:val="004527BC"/>
    <w:rsid w:val="00452F8A"/>
    <w:rsid w:val="00454DFD"/>
    <w:rsid w:val="00460518"/>
    <w:rsid w:val="004661F1"/>
    <w:rsid w:val="0046711C"/>
    <w:rsid w:val="004674C5"/>
    <w:rsid w:val="00467E5C"/>
    <w:rsid w:val="00467F86"/>
    <w:rsid w:val="004709DD"/>
    <w:rsid w:val="0047276B"/>
    <w:rsid w:val="00475A37"/>
    <w:rsid w:val="00480277"/>
    <w:rsid w:val="00487D35"/>
    <w:rsid w:val="00490C53"/>
    <w:rsid w:val="00492244"/>
    <w:rsid w:val="00492A77"/>
    <w:rsid w:val="00493063"/>
    <w:rsid w:val="00497984"/>
    <w:rsid w:val="004A093E"/>
    <w:rsid w:val="004A1D1F"/>
    <w:rsid w:val="004A5BBF"/>
    <w:rsid w:val="004B0A4B"/>
    <w:rsid w:val="004B3EA7"/>
    <w:rsid w:val="004B5926"/>
    <w:rsid w:val="004C0767"/>
    <w:rsid w:val="004C22D1"/>
    <w:rsid w:val="004C44A1"/>
    <w:rsid w:val="004C747C"/>
    <w:rsid w:val="004D04D0"/>
    <w:rsid w:val="004D0562"/>
    <w:rsid w:val="004D094C"/>
    <w:rsid w:val="004D1262"/>
    <w:rsid w:val="004D49B9"/>
    <w:rsid w:val="004D49BB"/>
    <w:rsid w:val="004D58F3"/>
    <w:rsid w:val="004D5B67"/>
    <w:rsid w:val="004D63D4"/>
    <w:rsid w:val="004D659B"/>
    <w:rsid w:val="004E0101"/>
    <w:rsid w:val="004E13BB"/>
    <w:rsid w:val="004E1BD3"/>
    <w:rsid w:val="004E6077"/>
    <w:rsid w:val="004F41C0"/>
    <w:rsid w:val="004F5A08"/>
    <w:rsid w:val="00500696"/>
    <w:rsid w:val="00507E13"/>
    <w:rsid w:val="00512497"/>
    <w:rsid w:val="00512B4E"/>
    <w:rsid w:val="005138DD"/>
    <w:rsid w:val="00521EEF"/>
    <w:rsid w:val="005235FD"/>
    <w:rsid w:val="005255C0"/>
    <w:rsid w:val="00526672"/>
    <w:rsid w:val="0053269B"/>
    <w:rsid w:val="00533503"/>
    <w:rsid w:val="005343D6"/>
    <w:rsid w:val="00535B96"/>
    <w:rsid w:val="005415E2"/>
    <w:rsid w:val="005459F3"/>
    <w:rsid w:val="005529E5"/>
    <w:rsid w:val="00553DC9"/>
    <w:rsid w:val="005540CE"/>
    <w:rsid w:val="00555F0A"/>
    <w:rsid w:val="005626A7"/>
    <w:rsid w:val="00562E60"/>
    <w:rsid w:val="00565BAB"/>
    <w:rsid w:val="00570725"/>
    <w:rsid w:val="00573ECD"/>
    <w:rsid w:val="00580A69"/>
    <w:rsid w:val="00581B66"/>
    <w:rsid w:val="0059376D"/>
    <w:rsid w:val="00595437"/>
    <w:rsid w:val="0059553C"/>
    <w:rsid w:val="00597A57"/>
    <w:rsid w:val="005A0212"/>
    <w:rsid w:val="005A343D"/>
    <w:rsid w:val="005A572C"/>
    <w:rsid w:val="005A68C1"/>
    <w:rsid w:val="005B0EFF"/>
    <w:rsid w:val="005B2F44"/>
    <w:rsid w:val="005B2FFC"/>
    <w:rsid w:val="005B4789"/>
    <w:rsid w:val="005B4D68"/>
    <w:rsid w:val="005B77B7"/>
    <w:rsid w:val="005C297D"/>
    <w:rsid w:val="005C5F2E"/>
    <w:rsid w:val="005C76F9"/>
    <w:rsid w:val="005C7D3E"/>
    <w:rsid w:val="005C7E90"/>
    <w:rsid w:val="005D371E"/>
    <w:rsid w:val="005D6A33"/>
    <w:rsid w:val="005E262A"/>
    <w:rsid w:val="005E65FE"/>
    <w:rsid w:val="005E6CCD"/>
    <w:rsid w:val="005E7CB0"/>
    <w:rsid w:val="005F1B09"/>
    <w:rsid w:val="005F7670"/>
    <w:rsid w:val="005F76CD"/>
    <w:rsid w:val="005F7CA2"/>
    <w:rsid w:val="0060308F"/>
    <w:rsid w:val="006149F1"/>
    <w:rsid w:val="006158D3"/>
    <w:rsid w:val="00617147"/>
    <w:rsid w:val="00621E87"/>
    <w:rsid w:val="00630A87"/>
    <w:rsid w:val="006310C3"/>
    <w:rsid w:val="00633E0A"/>
    <w:rsid w:val="0064405B"/>
    <w:rsid w:val="00644647"/>
    <w:rsid w:val="006456C1"/>
    <w:rsid w:val="006456FB"/>
    <w:rsid w:val="0064611D"/>
    <w:rsid w:val="006466B1"/>
    <w:rsid w:val="00646DCE"/>
    <w:rsid w:val="00647B16"/>
    <w:rsid w:val="00647F06"/>
    <w:rsid w:val="00653009"/>
    <w:rsid w:val="006544FE"/>
    <w:rsid w:val="006553A2"/>
    <w:rsid w:val="00664741"/>
    <w:rsid w:val="00664E20"/>
    <w:rsid w:val="006655BF"/>
    <w:rsid w:val="006658E8"/>
    <w:rsid w:val="00681706"/>
    <w:rsid w:val="00684A1A"/>
    <w:rsid w:val="006907EF"/>
    <w:rsid w:val="00690954"/>
    <w:rsid w:val="006909A4"/>
    <w:rsid w:val="00691355"/>
    <w:rsid w:val="00693E7D"/>
    <w:rsid w:val="006A0608"/>
    <w:rsid w:val="006A0D62"/>
    <w:rsid w:val="006A120D"/>
    <w:rsid w:val="006A5C5D"/>
    <w:rsid w:val="006A7C09"/>
    <w:rsid w:val="006B4124"/>
    <w:rsid w:val="006C490B"/>
    <w:rsid w:val="006C53A1"/>
    <w:rsid w:val="006C7619"/>
    <w:rsid w:val="006C7F64"/>
    <w:rsid w:val="006D1E3A"/>
    <w:rsid w:val="006D44C9"/>
    <w:rsid w:val="006D49A8"/>
    <w:rsid w:val="006D56FC"/>
    <w:rsid w:val="006D6857"/>
    <w:rsid w:val="006E05BE"/>
    <w:rsid w:val="006E1013"/>
    <w:rsid w:val="006E36DC"/>
    <w:rsid w:val="006E4301"/>
    <w:rsid w:val="006E67EB"/>
    <w:rsid w:val="006F4CA5"/>
    <w:rsid w:val="006F5BB6"/>
    <w:rsid w:val="006F7F66"/>
    <w:rsid w:val="00704065"/>
    <w:rsid w:val="0070560F"/>
    <w:rsid w:val="00706656"/>
    <w:rsid w:val="00706C44"/>
    <w:rsid w:val="00710738"/>
    <w:rsid w:val="00712893"/>
    <w:rsid w:val="00714344"/>
    <w:rsid w:val="00715684"/>
    <w:rsid w:val="00723C0E"/>
    <w:rsid w:val="007259E8"/>
    <w:rsid w:val="00727FE8"/>
    <w:rsid w:val="007307F1"/>
    <w:rsid w:val="00733749"/>
    <w:rsid w:val="00741AE5"/>
    <w:rsid w:val="00742595"/>
    <w:rsid w:val="00744E5C"/>
    <w:rsid w:val="00752221"/>
    <w:rsid w:val="0075284A"/>
    <w:rsid w:val="0076197B"/>
    <w:rsid w:val="00765082"/>
    <w:rsid w:val="00770D44"/>
    <w:rsid w:val="00770F7E"/>
    <w:rsid w:val="007730A3"/>
    <w:rsid w:val="00774280"/>
    <w:rsid w:val="00775ACA"/>
    <w:rsid w:val="00780565"/>
    <w:rsid w:val="00781273"/>
    <w:rsid w:val="0079170C"/>
    <w:rsid w:val="00796F2E"/>
    <w:rsid w:val="007979BD"/>
    <w:rsid w:val="007A3E3B"/>
    <w:rsid w:val="007A7E74"/>
    <w:rsid w:val="007B2510"/>
    <w:rsid w:val="007B31A0"/>
    <w:rsid w:val="007B48C2"/>
    <w:rsid w:val="007C3373"/>
    <w:rsid w:val="007C5E14"/>
    <w:rsid w:val="007C6C6C"/>
    <w:rsid w:val="007D59AC"/>
    <w:rsid w:val="007E6756"/>
    <w:rsid w:val="007F254F"/>
    <w:rsid w:val="007F4FB0"/>
    <w:rsid w:val="00806780"/>
    <w:rsid w:val="008217DB"/>
    <w:rsid w:val="008255CB"/>
    <w:rsid w:val="008257F4"/>
    <w:rsid w:val="00827996"/>
    <w:rsid w:val="00833BB1"/>
    <w:rsid w:val="00834808"/>
    <w:rsid w:val="00836689"/>
    <w:rsid w:val="00836B57"/>
    <w:rsid w:val="00837D85"/>
    <w:rsid w:val="00842B44"/>
    <w:rsid w:val="00842FF8"/>
    <w:rsid w:val="008433C6"/>
    <w:rsid w:val="00844D18"/>
    <w:rsid w:val="00845969"/>
    <w:rsid w:val="00846A70"/>
    <w:rsid w:val="00852BB8"/>
    <w:rsid w:val="00852DE9"/>
    <w:rsid w:val="00853776"/>
    <w:rsid w:val="00865F4A"/>
    <w:rsid w:val="00867761"/>
    <w:rsid w:val="0086778D"/>
    <w:rsid w:val="00867CC6"/>
    <w:rsid w:val="008732BC"/>
    <w:rsid w:val="008737AA"/>
    <w:rsid w:val="0087592D"/>
    <w:rsid w:val="00876136"/>
    <w:rsid w:val="008772A6"/>
    <w:rsid w:val="00877590"/>
    <w:rsid w:val="008813F6"/>
    <w:rsid w:val="00883626"/>
    <w:rsid w:val="0088380D"/>
    <w:rsid w:val="00883C1C"/>
    <w:rsid w:val="0089265F"/>
    <w:rsid w:val="00895AFA"/>
    <w:rsid w:val="008A03A0"/>
    <w:rsid w:val="008A3CB6"/>
    <w:rsid w:val="008A62C7"/>
    <w:rsid w:val="008B057A"/>
    <w:rsid w:val="008B32C4"/>
    <w:rsid w:val="008B4AEB"/>
    <w:rsid w:val="008B5017"/>
    <w:rsid w:val="008B677C"/>
    <w:rsid w:val="008B6BE7"/>
    <w:rsid w:val="008C0857"/>
    <w:rsid w:val="008C1FD3"/>
    <w:rsid w:val="008C2B79"/>
    <w:rsid w:val="008C2C0C"/>
    <w:rsid w:val="008C6111"/>
    <w:rsid w:val="008D1161"/>
    <w:rsid w:val="008D2E1D"/>
    <w:rsid w:val="008D3FF2"/>
    <w:rsid w:val="008D5CED"/>
    <w:rsid w:val="008D61BD"/>
    <w:rsid w:val="008D62D8"/>
    <w:rsid w:val="008D63F3"/>
    <w:rsid w:val="008D7881"/>
    <w:rsid w:val="008E1199"/>
    <w:rsid w:val="008E4D97"/>
    <w:rsid w:val="008E669D"/>
    <w:rsid w:val="008E6C92"/>
    <w:rsid w:val="008E74DA"/>
    <w:rsid w:val="008F1FC5"/>
    <w:rsid w:val="008F5180"/>
    <w:rsid w:val="00901185"/>
    <w:rsid w:val="00906642"/>
    <w:rsid w:val="00906650"/>
    <w:rsid w:val="00906CCC"/>
    <w:rsid w:val="009073E8"/>
    <w:rsid w:val="0091029E"/>
    <w:rsid w:val="0091409C"/>
    <w:rsid w:val="00915029"/>
    <w:rsid w:val="00915CF9"/>
    <w:rsid w:val="00923267"/>
    <w:rsid w:val="009248AF"/>
    <w:rsid w:val="0093122C"/>
    <w:rsid w:val="0093166F"/>
    <w:rsid w:val="00933E35"/>
    <w:rsid w:val="00943857"/>
    <w:rsid w:val="009479B2"/>
    <w:rsid w:val="00947A41"/>
    <w:rsid w:val="00952362"/>
    <w:rsid w:val="009566DD"/>
    <w:rsid w:val="00956D3A"/>
    <w:rsid w:val="00960EF6"/>
    <w:rsid w:val="00962DB6"/>
    <w:rsid w:val="009669C3"/>
    <w:rsid w:val="009670F8"/>
    <w:rsid w:val="00967D7F"/>
    <w:rsid w:val="00970674"/>
    <w:rsid w:val="00971849"/>
    <w:rsid w:val="00973FB0"/>
    <w:rsid w:val="0097510C"/>
    <w:rsid w:val="00975118"/>
    <w:rsid w:val="00976507"/>
    <w:rsid w:val="0097671F"/>
    <w:rsid w:val="00984723"/>
    <w:rsid w:val="0099212C"/>
    <w:rsid w:val="00993109"/>
    <w:rsid w:val="00995289"/>
    <w:rsid w:val="009957F9"/>
    <w:rsid w:val="009961A4"/>
    <w:rsid w:val="00997575"/>
    <w:rsid w:val="009A1886"/>
    <w:rsid w:val="009A2943"/>
    <w:rsid w:val="009A373C"/>
    <w:rsid w:val="009A4575"/>
    <w:rsid w:val="009A6E91"/>
    <w:rsid w:val="009B584D"/>
    <w:rsid w:val="009C29E4"/>
    <w:rsid w:val="009D1343"/>
    <w:rsid w:val="009D29E5"/>
    <w:rsid w:val="009E10FF"/>
    <w:rsid w:val="009E28C0"/>
    <w:rsid w:val="009E2C14"/>
    <w:rsid w:val="009E40AA"/>
    <w:rsid w:val="009E4362"/>
    <w:rsid w:val="009E5F85"/>
    <w:rsid w:val="009E671C"/>
    <w:rsid w:val="009F074F"/>
    <w:rsid w:val="009F7E54"/>
    <w:rsid w:val="00A00808"/>
    <w:rsid w:val="00A013EC"/>
    <w:rsid w:val="00A01D59"/>
    <w:rsid w:val="00A077E4"/>
    <w:rsid w:val="00A15B74"/>
    <w:rsid w:val="00A16AF1"/>
    <w:rsid w:val="00A16FD9"/>
    <w:rsid w:val="00A17D47"/>
    <w:rsid w:val="00A21F15"/>
    <w:rsid w:val="00A236A0"/>
    <w:rsid w:val="00A23C99"/>
    <w:rsid w:val="00A24238"/>
    <w:rsid w:val="00A2491B"/>
    <w:rsid w:val="00A26E42"/>
    <w:rsid w:val="00A26EB5"/>
    <w:rsid w:val="00A33908"/>
    <w:rsid w:val="00A33980"/>
    <w:rsid w:val="00A34A59"/>
    <w:rsid w:val="00A34D1C"/>
    <w:rsid w:val="00A41556"/>
    <w:rsid w:val="00A44178"/>
    <w:rsid w:val="00A45090"/>
    <w:rsid w:val="00A503C5"/>
    <w:rsid w:val="00A51693"/>
    <w:rsid w:val="00A52DF7"/>
    <w:rsid w:val="00A55DB5"/>
    <w:rsid w:val="00A60262"/>
    <w:rsid w:val="00A6483F"/>
    <w:rsid w:val="00A6499C"/>
    <w:rsid w:val="00A70182"/>
    <w:rsid w:val="00A71FC2"/>
    <w:rsid w:val="00A73BCD"/>
    <w:rsid w:val="00A73D73"/>
    <w:rsid w:val="00A7491F"/>
    <w:rsid w:val="00A75F48"/>
    <w:rsid w:val="00A80618"/>
    <w:rsid w:val="00A82274"/>
    <w:rsid w:val="00A8286A"/>
    <w:rsid w:val="00A835E2"/>
    <w:rsid w:val="00A84370"/>
    <w:rsid w:val="00A87C46"/>
    <w:rsid w:val="00A93EF8"/>
    <w:rsid w:val="00A94F6C"/>
    <w:rsid w:val="00AA0FC9"/>
    <w:rsid w:val="00AA1859"/>
    <w:rsid w:val="00AA23CC"/>
    <w:rsid w:val="00AA23E7"/>
    <w:rsid w:val="00AA301E"/>
    <w:rsid w:val="00AA70A5"/>
    <w:rsid w:val="00AB2487"/>
    <w:rsid w:val="00AB47EF"/>
    <w:rsid w:val="00AB685E"/>
    <w:rsid w:val="00AB7F94"/>
    <w:rsid w:val="00AC1A1C"/>
    <w:rsid w:val="00AC30C0"/>
    <w:rsid w:val="00AC5B95"/>
    <w:rsid w:val="00AD203B"/>
    <w:rsid w:val="00AD3087"/>
    <w:rsid w:val="00AD5844"/>
    <w:rsid w:val="00AD6566"/>
    <w:rsid w:val="00AD68BE"/>
    <w:rsid w:val="00AD7D5E"/>
    <w:rsid w:val="00AE29C8"/>
    <w:rsid w:val="00AE3087"/>
    <w:rsid w:val="00AE6F64"/>
    <w:rsid w:val="00AE7931"/>
    <w:rsid w:val="00AF370F"/>
    <w:rsid w:val="00AF49E6"/>
    <w:rsid w:val="00AF5C5F"/>
    <w:rsid w:val="00AF6830"/>
    <w:rsid w:val="00AF6877"/>
    <w:rsid w:val="00B00484"/>
    <w:rsid w:val="00B01678"/>
    <w:rsid w:val="00B025C5"/>
    <w:rsid w:val="00B038DD"/>
    <w:rsid w:val="00B11D62"/>
    <w:rsid w:val="00B15DAB"/>
    <w:rsid w:val="00B16A43"/>
    <w:rsid w:val="00B2316C"/>
    <w:rsid w:val="00B25683"/>
    <w:rsid w:val="00B3353F"/>
    <w:rsid w:val="00B434BE"/>
    <w:rsid w:val="00B438A2"/>
    <w:rsid w:val="00B453F8"/>
    <w:rsid w:val="00B472A0"/>
    <w:rsid w:val="00B503D9"/>
    <w:rsid w:val="00B52CB7"/>
    <w:rsid w:val="00B56F9F"/>
    <w:rsid w:val="00B57B0D"/>
    <w:rsid w:val="00B60286"/>
    <w:rsid w:val="00B60344"/>
    <w:rsid w:val="00B638FF"/>
    <w:rsid w:val="00B6409B"/>
    <w:rsid w:val="00B65141"/>
    <w:rsid w:val="00B65983"/>
    <w:rsid w:val="00B66D2A"/>
    <w:rsid w:val="00B67CC9"/>
    <w:rsid w:val="00B67DD2"/>
    <w:rsid w:val="00B70B37"/>
    <w:rsid w:val="00B727B7"/>
    <w:rsid w:val="00B7334D"/>
    <w:rsid w:val="00B75E19"/>
    <w:rsid w:val="00B765F6"/>
    <w:rsid w:val="00B77B8D"/>
    <w:rsid w:val="00B928A7"/>
    <w:rsid w:val="00BA001E"/>
    <w:rsid w:val="00BA0436"/>
    <w:rsid w:val="00BA0A96"/>
    <w:rsid w:val="00BA42E0"/>
    <w:rsid w:val="00BA4BF2"/>
    <w:rsid w:val="00BB06C6"/>
    <w:rsid w:val="00BB0A1D"/>
    <w:rsid w:val="00BB1CEE"/>
    <w:rsid w:val="00BB2E7D"/>
    <w:rsid w:val="00BB3735"/>
    <w:rsid w:val="00BC04FB"/>
    <w:rsid w:val="00BC1DC8"/>
    <w:rsid w:val="00BC6AA0"/>
    <w:rsid w:val="00BE1AE8"/>
    <w:rsid w:val="00BE2CD5"/>
    <w:rsid w:val="00BE316E"/>
    <w:rsid w:val="00BF0D8D"/>
    <w:rsid w:val="00BF1531"/>
    <w:rsid w:val="00BF378B"/>
    <w:rsid w:val="00C00290"/>
    <w:rsid w:val="00C02923"/>
    <w:rsid w:val="00C14670"/>
    <w:rsid w:val="00C20706"/>
    <w:rsid w:val="00C20A8D"/>
    <w:rsid w:val="00C256D8"/>
    <w:rsid w:val="00C26315"/>
    <w:rsid w:val="00C32D10"/>
    <w:rsid w:val="00C356BC"/>
    <w:rsid w:val="00C369D2"/>
    <w:rsid w:val="00C37869"/>
    <w:rsid w:val="00C37A41"/>
    <w:rsid w:val="00C44D18"/>
    <w:rsid w:val="00C478A9"/>
    <w:rsid w:val="00C50345"/>
    <w:rsid w:val="00C5173C"/>
    <w:rsid w:val="00C57D48"/>
    <w:rsid w:val="00C6405C"/>
    <w:rsid w:val="00C65E6A"/>
    <w:rsid w:val="00C6615F"/>
    <w:rsid w:val="00C81A15"/>
    <w:rsid w:val="00C82721"/>
    <w:rsid w:val="00C8329B"/>
    <w:rsid w:val="00C867DF"/>
    <w:rsid w:val="00C94678"/>
    <w:rsid w:val="00CA1B6D"/>
    <w:rsid w:val="00CA766C"/>
    <w:rsid w:val="00CB5A4A"/>
    <w:rsid w:val="00CB5DB6"/>
    <w:rsid w:val="00CB5E01"/>
    <w:rsid w:val="00CB6B4C"/>
    <w:rsid w:val="00CC4EA4"/>
    <w:rsid w:val="00CD4462"/>
    <w:rsid w:val="00CD529D"/>
    <w:rsid w:val="00CD75C1"/>
    <w:rsid w:val="00CE011D"/>
    <w:rsid w:val="00CE11F4"/>
    <w:rsid w:val="00CE1D35"/>
    <w:rsid w:val="00CE26B0"/>
    <w:rsid w:val="00CE2D78"/>
    <w:rsid w:val="00CF0A9D"/>
    <w:rsid w:val="00CF3597"/>
    <w:rsid w:val="00CF4E8E"/>
    <w:rsid w:val="00CF51C3"/>
    <w:rsid w:val="00CF6698"/>
    <w:rsid w:val="00D0010E"/>
    <w:rsid w:val="00D01B24"/>
    <w:rsid w:val="00D05A50"/>
    <w:rsid w:val="00D074EF"/>
    <w:rsid w:val="00D145C1"/>
    <w:rsid w:val="00D203AB"/>
    <w:rsid w:val="00D20613"/>
    <w:rsid w:val="00D21055"/>
    <w:rsid w:val="00D21FF0"/>
    <w:rsid w:val="00D22AB3"/>
    <w:rsid w:val="00D31BF8"/>
    <w:rsid w:val="00D370E1"/>
    <w:rsid w:val="00D40877"/>
    <w:rsid w:val="00D4159D"/>
    <w:rsid w:val="00D42122"/>
    <w:rsid w:val="00D44A58"/>
    <w:rsid w:val="00D44FEF"/>
    <w:rsid w:val="00D476F8"/>
    <w:rsid w:val="00D61A0C"/>
    <w:rsid w:val="00D61EBD"/>
    <w:rsid w:val="00D62BC5"/>
    <w:rsid w:val="00D65020"/>
    <w:rsid w:val="00D65FB0"/>
    <w:rsid w:val="00D713E3"/>
    <w:rsid w:val="00D75732"/>
    <w:rsid w:val="00D75CB6"/>
    <w:rsid w:val="00D837E6"/>
    <w:rsid w:val="00D86B55"/>
    <w:rsid w:val="00D91115"/>
    <w:rsid w:val="00D939A7"/>
    <w:rsid w:val="00D94159"/>
    <w:rsid w:val="00D97BD3"/>
    <w:rsid w:val="00DA422D"/>
    <w:rsid w:val="00DA6184"/>
    <w:rsid w:val="00DB0347"/>
    <w:rsid w:val="00DB1D14"/>
    <w:rsid w:val="00DB2057"/>
    <w:rsid w:val="00DB2615"/>
    <w:rsid w:val="00DB2961"/>
    <w:rsid w:val="00DB31C9"/>
    <w:rsid w:val="00DC2BE2"/>
    <w:rsid w:val="00DC5D8C"/>
    <w:rsid w:val="00DC6367"/>
    <w:rsid w:val="00DD0BF6"/>
    <w:rsid w:val="00DD1EDB"/>
    <w:rsid w:val="00DD3CE4"/>
    <w:rsid w:val="00DD4CC9"/>
    <w:rsid w:val="00DD7AC1"/>
    <w:rsid w:val="00DE0152"/>
    <w:rsid w:val="00DE3C34"/>
    <w:rsid w:val="00DE5ACC"/>
    <w:rsid w:val="00DE7CD6"/>
    <w:rsid w:val="00DF3FF0"/>
    <w:rsid w:val="00DF7D46"/>
    <w:rsid w:val="00E00E97"/>
    <w:rsid w:val="00E037CB"/>
    <w:rsid w:val="00E04FEC"/>
    <w:rsid w:val="00E06701"/>
    <w:rsid w:val="00E06D38"/>
    <w:rsid w:val="00E07DED"/>
    <w:rsid w:val="00E159E0"/>
    <w:rsid w:val="00E215FF"/>
    <w:rsid w:val="00E25099"/>
    <w:rsid w:val="00E30D5A"/>
    <w:rsid w:val="00E413B3"/>
    <w:rsid w:val="00E567E0"/>
    <w:rsid w:val="00E61B2C"/>
    <w:rsid w:val="00E61DBD"/>
    <w:rsid w:val="00E64CE5"/>
    <w:rsid w:val="00E6692D"/>
    <w:rsid w:val="00E6752F"/>
    <w:rsid w:val="00E703C6"/>
    <w:rsid w:val="00E717CE"/>
    <w:rsid w:val="00E74D89"/>
    <w:rsid w:val="00E7519B"/>
    <w:rsid w:val="00E75399"/>
    <w:rsid w:val="00E77D4B"/>
    <w:rsid w:val="00E81BA8"/>
    <w:rsid w:val="00E835B6"/>
    <w:rsid w:val="00E84444"/>
    <w:rsid w:val="00E86E6A"/>
    <w:rsid w:val="00E8726C"/>
    <w:rsid w:val="00E90CD8"/>
    <w:rsid w:val="00E93A84"/>
    <w:rsid w:val="00E93FA8"/>
    <w:rsid w:val="00EA0DFD"/>
    <w:rsid w:val="00EA17F9"/>
    <w:rsid w:val="00EA324F"/>
    <w:rsid w:val="00EB34FC"/>
    <w:rsid w:val="00EB5792"/>
    <w:rsid w:val="00EB5B03"/>
    <w:rsid w:val="00EB73E7"/>
    <w:rsid w:val="00EC0774"/>
    <w:rsid w:val="00ED12DF"/>
    <w:rsid w:val="00ED2A08"/>
    <w:rsid w:val="00ED5316"/>
    <w:rsid w:val="00ED6C2E"/>
    <w:rsid w:val="00EE1B00"/>
    <w:rsid w:val="00EE2180"/>
    <w:rsid w:val="00EE26DA"/>
    <w:rsid w:val="00EE3205"/>
    <w:rsid w:val="00EE343F"/>
    <w:rsid w:val="00EE4E1F"/>
    <w:rsid w:val="00EE5B78"/>
    <w:rsid w:val="00EE621B"/>
    <w:rsid w:val="00EE7489"/>
    <w:rsid w:val="00EF4C18"/>
    <w:rsid w:val="00F02FB2"/>
    <w:rsid w:val="00F032DF"/>
    <w:rsid w:val="00F043E5"/>
    <w:rsid w:val="00F132EC"/>
    <w:rsid w:val="00F13E6D"/>
    <w:rsid w:val="00F147AE"/>
    <w:rsid w:val="00F16AF9"/>
    <w:rsid w:val="00F20615"/>
    <w:rsid w:val="00F214C2"/>
    <w:rsid w:val="00F217E0"/>
    <w:rsid w:val="00F23CAD"/>
    <w:rsid w:val="00F2640C"/>
    <w:rsid w:val="00F26C86"/>
    <w:rsid w:val="00F31B43"/>
    <w:rsid w:val="00F33BB6"/>
    <w:rsid w:val="00F353B8"/>
    <w:rsid w:val="00F37E82"/>
    <w:rsid w:val="00F40B83"/>
    <w:rsid w:val="00F41DB3"/>
    <w:rsid w:val="00F50641"/>
    <w:rsid w:val="00F54E72"/>
    <w:rsid w:val="00F55D78"/>
    <w:rsid w:val="00F56232"/>
    <w:rsid w:val="00F56B62"/>
    <w:rsid w:val="00F623FD"/>
    <w:rsid w:val="00F63575"/>
    <w:rsid w:val="00F65DDF"/>
    <w:rsid w:val="00F71D73"/>
    <w:rsid w:val="00F7521B"/>
    <w:rsid w:val="00F829BB"/>
    <w:rsid w:val="00F8623F"/>
    <w:rsid w:val="00FA3FA9"/>
    <w:rsid w:val="00FA7BDC"/>
    <w:rsid w:val="00FB48BD"/>
    <w:rsid w:val="00FC249F"/>
    <w:rsid w:val="00FC5391"/>
    <w:rsid w:val="00FC6A50"/>
    <w:rsid w:val="00FC7663"/>
    <w:rsid w:val="00FD1F9F"/>
    <w:rsid w:val="00FD2015"/>
    <w:rsid w:val="00FD389C"/>
    <w:rsid w:val="00FD5402"/>
    <w:rsid w:val="00FD6F65"/>
    <w:rsid w:val="00FE4CDB"/>
    <w:rsid w:val="00FE500F"/>
    <w:rsid w:val="00FE7487"/>
    <w:rsid w:val="00FF3BB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BB22"/>
  <w15:chartTrackingRefBased/>
  <w15:docId w15:val="{00885898-E30A-1240-A25F-B6801B7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15"/>
    <w:pPr>
      <w:spacing w:after="240"/>
    </w:pPr>
    <w:rPr>
      <w:rFonts w:ascii="Source Serif Pro Light" w:hAnsi="Source Serif Pro Light"/>
    </w:rPr>
  </w:style>
  <w:style w:type="paragraph" w:styleId="Overskrift1">
    <w:name w:val="heading 1"/>
    <w:basedOn w:val="Normal"/>
    <w:next w:val="Normal"/>
    <w:link w:val="Overskrift1Tegn"/>
    <w:uiPriority w:val="9"/>
    <w:qFormat/>
    <w:rsid w:val="006E4301"/>
    <w:pPr>
      <w:keepNext/>
      <w:numPr>
        <w:numId w:val="27"/>
      </w:numPr>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6E4301"/>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6E4301"/>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6E4301"/>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6E4301"/>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6E4301"/>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6E4301"/>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6E4301"/>
    <w:rPr>
      <w:rFonts w:ascii="Source Sans Pro" w:eastAsiaTheme="majorEastAsia" w:hAnsi="Source Sans Pro" w:cs="Times New Roman (Overskrifter C"/>
      <w:caps/>
    </w:rPr>
  </w:style>
  <w:style w:type="paragraph" w:customStyle="1" w:styleId="Afsnit1">
    <w:name w:val="Afsnit 1"/>
    <w:basedOn w:val="Normal"/>
    <w:qFormat/>
    <w:rsid w:val="006E4301"/>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6E4301"/>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827996"/>
    <w:pPr>
      <w:numPr>
        <w:ilvl w:val="1"/>
        <w:numId w:val="39"/>
      </w:numPr>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qFormat/>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qFormat/>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character" w:styleId="Kommentarhenvisning">
    <w:name w:val="annotation reference"/>
    <w:basedOn w:val="Standardskrifttypeiafsnit"/>
    <w:uiPriority w:val="99"/>
    <w:semiHidden/>
    <w:unhideWhenUsed/>
    <w:rsid w:val="008E669D"/>
    <w:rPr>
      <w:sz w:val="16"/>
      <w:szCs w:val="16"/>
    </w:rPr>
  </w:style>
  <w:style w:type="paragraph" w:customStyle="1" w:styleId="Introtekst">
    <w:name w:val="Introtekst"/>
    <w:basedOn w:val="Brdtekst"/>
    <w:uiPriority w:val="19"/>
    <w:qFormat/>
    <w:rsid w:val="00397204"/>
    <w:pPr>
      <w:keepLines/>
      <w:pBdr>
        <w:top w:val="single" w:sz="4" w:space="8" w:color="023047" w:themeColor="text2"/>
        <w:bottom w:val="single" w:sz="4" w:space="8" w:color="023047" w:themeColor="text2"/>
      </w:pBdr>
      <w:spacing w:after="240"/>
    </w:pPr>
    <w:rPr>
      <w:rFonts w:asciiTheme="minorHAnsi" w:eastAsiaTheme="minorEastAsia" w:hAnsiTheme="minorHAnsi"/>
      <w:color w:val="023047" w:themeColor="text2"/>
      <w:szCs w:val="22"/>
      <w:lang w:eastAsia="da-DK"/>
    </w:rPr>
  </w:style>
  <w:style w:type="paragraph" w:styleId="Brdtekst">
    <w:name w:val="Body Text"/>
    <w:basedOn w:val="Normal"/>
    <w:link w:val="BrdtekstTegn"/>
    <w:uiPriority w:val="99"/>
    <w:unhideWhenUsed/>
    <w:rsid w:val="00397204"/>
    <w:pPr>
      <w:spacing w:after="120"/>
    </w:pPr>
  </w:style>
  <w:style w:type="character" w:customStyle="1" w:styleId="BrdtekstTegn">
    <w:name w:val="Brødtekst Tegn"/>
    <w:basedOn w:val="Standardskrifttypeiafsnit"/>
    <w:link w:val="Brdtekst"/>
    <w:uiPriority w:val="99"/>
    <w:rsid w:val="00397204"/>
    <w:rPr>
      <w:rFonts w:ascii="Source Serif Pro Light" w:hAnsi="Source Serif Pro Light"/>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Source Serif Pro Light" w:hAnsi="Source Serif Pro Light"/>
      <w:sz w:val="20"/>
      <w:szCs w:val="20"/>
    </w:rPr>
  </w:style>
  <w:style w:type="paragraph" w:styleId="Korrektur">
    <w:name w:val="Revision"/>
    <w:hidden/>
    <w:uiPriority w:val="99"/>
    <w:semiHidden/>
    <w:rsid w:val="008C6111"/>
    <w:rPr>
      <w:rFonts w:ascii="Source Serif Pro Light" w:hAnsi="Source Serif Pro Light"/>
    </w:rPr>
  </w:style>
  <w:style w:type="paragraph" w:styleId="Kommentaremne">
    <w:name w:val="annotation subject"/>
    <w:basedOn w:val="Kommentartekst"/>
    <w:next w:val="Kommentartekst"/>
    <w:link w:val="KommentaremneTegn"/>
    <w:uiPriority w:val="99"/>
    <w:semiHidden/>
    <w:unhideWhenUsed/>
    <w:rsid w:val="008C6111"/>
    <w:rPr>
      <w:b/>
      <w:bCs/>
    </w:rPr>
  </w:style>
  <w:style w:type="character" w:customStyle="1" w:styleId="KommentaremneTegn">
    <w:name w:val="Kommentaremne Tegn"/>
    <w:basedOn w:val="KommentartekstTegn"/>
    <w:link w:val="Kommentaremne"/>
    <w:uiPriority w:val="99"/>
    <w:semiHidden/>
    <w:rsid w:val="008C6111"/>
    <w:rPr>
      <w:rFonts w:ascii="Source Serif Pro Light" w:hAnsi="Source Serif Pro Light"/>
      <w:b/>
      <w:bCs/>
      <w:sz w:val="20"/>
      <w:szCs w:val="20"/>
    </w:rPr>
  </w:style>
  <w:style w:type="table" w:customStyle="1" w:styleId="Almindeligtabel11">
    <w:name w:val="Almindelig tabel 11"/>
    <w:basedOn w:val="Tabel-Normal"/>
    <w:uiPriority w:val="99"/>
    <w:unhideWhenUsed/>
    <w:rsid w:val="00022F27"/>
    <w:rPr>
      <w:rFonts w:eastAsiaTheme="minorEastAsia"/>
      <w:sz w:val="22"/>
      <w:szCs w:val="22"/>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aftighenvisning">
    <w:name w:val="Intense Reference"/>
    <w:basedOn w:val="Standardskrifttypeiafsnit"/>
    <w:uiPriority w:val="32"/>
    <w:qFormat/>
    <w:rsid w:val="006658E8"/>
    <w:rPr>
      <w:b/>
      <w:bCs/>
      <w:smallCaps/>
      <w:color w:val="1D4659" w:themeColor="accent1" w:themeShade="BF"/>
      <w:spacing w:val="5"/>
    </w:rPr>
  </w:style>
  <w:style w:type="paragraph" w:styleId="Opstilling-punkttegn">
    <w:name w:val="List Bullet"/>
    <w:basedOn w:val="Normal"/>
    <w:uiPriority w:val="99"/>
    <w:qFormat/>
    <w:rsid w:val="004C22D1"/>
    <w:pPr>
      <w:numPr>
        <w:numId w:val="46"/>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C22D1"/>
    <w:pPr>
      <w:numPr>
        <w:ilvl w:val="1"/>
        <w:numId w:val="46"/>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C22D1"/>
    <w:pPr>
      <w:numPr>
        <w:ilvl w:val="2"/>
        <w:numId w:val="46"/>
      </w:numPr>
      <w:spacing w:after="160"/>
      <w:contextualSpacing/>
    </w:pPr>
    <w:rPr>
      <w:rFonts w:asciiTheme="minorHAnsi" w:eastAsiaTheme="minorEastAsia" w:hAnsiTheme="minorHAnsi"/>
      <w:sz w:val="22"/>
      <w:szCs w:val="22"/>
      <w:lang w:eastAsia="da-DK"/>
    </w:rPr>
  </w:style>
  <w:style w:type="paragraph" w:styleId="Opstilling-punkttegn5">
    <w:name w:val="List Bullet 5"/>
    <w:basedOn w:val="Normal"/>
    <w:uiPriority w:val="5"/>
    <w:rsid w:val="004C22D1"/>
    <w:pPr>
      <w:numPr>
        <w:ilvl w:val="4"/>
        <w:numId w:val="46"/>
      </w:numPr>
      <w:spacing w:after="160"/>
    </w:pPr>
    <w:rPr>
      <w:rFonts w:asciiTheme="minorHAnsi" w:eastAsiaTheme="minorEastAsia" w:hAnsiTheme="minorHAns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xxx@dom&#230;ne.dk" TargetMode="External"/><Relationship Id="rId1" Type="http://schemas.openxmlformats.org/officeDocument/2006/relationships/hyperlink" Target="mailto:xxx@dom&#230;ne.dk" TargetMode="External"/><Relationship Id="rId5" Type="http://schemas.openxmlformats.org/officeDocument/2006/relationships/image" Target="media/image4.pn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Nedtonet/Notat%2520nedtonet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6C7E-4194-47A8-829F-1F24EB44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9CE58-41EE-4987-8605-68BEFB5FDF25}">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3.xml><?xml version="1.0" encoding="utf-8"?>
<ds:datastoreItem xmlns:ds="http://schemas.openxmlformats.org/officeDocument/2006/customXml" ds:itemID="{88B205BD-C7A2-4040-A653-8F7ADD57A54F}">
  <ds:schemaRefs>
    <ds:schemaRef ds:uri="http://schemas.microsoft.com/sharepoint/v3/contenttype/forms"/>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Notat%20nedtonet_2023.dotx</Template>
  <TotalTime>0</TotalTime>
  <Pages>12</Pages>
  <Words>1739</Words>
  <Characters>10608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12323</CharactersWithSpaces>
  <SharedDoc>false</SharedDoc>
  <HyperlinkBase/>
  <HLinks>
    <vt:vector size="114" baseType="variant">
      <vt:variant>
        <vt:i4>1769524</vt:i4>
      </vt:variant>
      <vt:variant>
        <vt:i4>95</vt:i4>
      </vt:variant>
      <vt:variant>
        <vt:i4>0</vt:i4>
      </vt:variant>
      <vt:variant>
        <vt:i4>5</vt:i4>
      </vt:variant>
      <vt:variant>
        <vt:lpwstr/>
      </vt:variant>
      <vt:variant>
        <vt:lpwstr>_Toc205900351</vt:lpwstr>
      </vt:variant>
      <vt:variant>
        <vt:i4>1769524</vt:i4>
      </vt:variant>
      <vt:variant>
        <vt:i4>89</vt:i4>
      </vt:variant>
      <vt:variant>
        <vt:i4>0</vt:i4>
      </vt:variant>
      <vt:variant>
        <vt:i4>5</vt:i4>
      </vt:variant>
      <vt:variant>
        <vt:lpwstr/>
      </vt:variant>
      <vt:variant>
        <vt:lpwstr>_Toc205900350</vt:lpwstr>
      </vt:variant>
      <vt:variant>
        <vt:i4>1703988</vt:i4>
      </vt:variant>
      <vt:variant>
        <vt:i4>83</vt:i4>
      </vt:variant>
      <vt:variant>
        <vt:i4>0</vt:i4>
      </vt:variant>
      <vt:variant>
        <vt:i4>5</vt:i4>
      </vt:variant>
      <vt:variant>
        <vt:lpwstr/>
      </vt:variant>
      <vt:variant>
        <vt:lpwstr>_Toc205900349</vt:lpwstr>
      </vt:variant>
      <vt:variant>
        <vt:i4>1703988</vt:i4>
      </vt:variant>
      <vt:variant>
        <vt:i4>77</vt:i4>
      </vt:variant>
      <vt:variant>
        <vt:i4>0</vt:i4>
      </vt:variant>
      <vt:variant>
        <vt:i4>5</vt:i4>
      </vt:variant>
      <vt:variant>
        <vt:lpwstr/>
      </vt:variant>
      <vt:variant>
        <vt:lpwstr>_Toc205900348</vt:lpwstr>
      </vt:variant>
      <vt:variant>
        <vt:i4>1703988</vt:i4>
      </vt:variant>
      <vt:variant>
        <vt:i4>71</vt:i4>
      </vt:variant>
      <vt:variant>
        <vt:i4>0</vt:i4>
      </vt:variant>
      <vt:variant>
        <vt:i4>5</vt:i4>
      </vt:variant>
      <vt:variant>
        <vt:lpwstr/>
      </vt:variant>
      <vt:variant>
        <vt:lpwstr>_Toc205900347</vt:lpwstr>
      </vt:variant>
      <vt:variant>
        <vt:i4>1703988</vt:i4>
      </vt:variant>
      <vt:variant>
        <vt:i4>65</vt:i4>
      </vt:variant>
      <vt:variant>
        <vt:i4>0</vt:i4>
      </vt:variant>
      <vt:variant>
        <vt:i4>5</vt:i4>
      </vt:variant>
      <vt:variant>
        <vt:lpwstr/>
      </vt:variant>
      <vt:variant>
        <vt:lpwstr>_Toc205900346</vt:lpwstr>
      </vt:variant>
      <vt:variant>
        <vt:i4>1703988</vt:i4>
      </vt:variant>
      <vt:variant>
        <vt:i4>59</vt:i4>
      </vt:variant>
      <vt:variant>
        <vt:i4>0</vt:i4>
      </vt:variant>
      <vt:variant>
        <vt:i4>5</vt:i4>
      </vt:variant>
      <vt:variant>
        <vt:lpwstr/>
      </vt:variant>
      <vt:variant>
        <vt:lpwstr>_Toc205900345</vt:lpwstr>
      </vt:variant>
      <vt:variant>
        <vt:i4>1703988</vt:i4>
      </vt:variant>
      <vt:variant>
        <vt:i4>53</vt:i4>
      </vt:variant>
      <vt:variant>
        <vt:i4>0</vt:i4>
      </vt:variant>
      <vt:variant>
        <vt:i4>5</vt:i4>
      </vt:variant>
      <vt:variant>
        <vt:lpwstr/>
      </vt:variant>
      <vt:variant>
        <vt:lpwstr>_Toc205900344</vt:lpwstr>
      </vt:variant>
      <vt:variant>
        <vt:i4>1703988</vt:i4>
      </vt:variant>
      <vt:variant>
        <vt:i4>47</vt:i4>
      </vt:variant>
      <vt:variant>
        <vt:i4>0</vt:i4>
      </vt:variant>
      <vt:variant>
        <vt:i4>5</vt:i4>
      </vt:variant>
      <vt:variant>
        <vt:lpwstr/>
      </vt:variant>
      <vt:variant>
        <vt:lpwstr>_Toc205900343</vt:lpwstr>
      </vt:variant>
      <vt:variant>
        <vt:i4>1703988</vt:i4>
      </vt:variant>
      <vt:variant>
        <vt:i4>41</vt:i4>
      </vt:variant>
      <vt:variant>
        <vt:i4>0</vt:i4>
      </vt:variant>
      <vt:variant>
        <vt:i4>5</vt:i4>
      </vt:variant>
      <vt:variant>
        <vt:lpwstr/>
      </vt:variant>
      <vt:variant>
        <vt:lpwstr>_Toc205900342</vt:lpwstr>
      </vt:variant>
      <vt:variant>
        <vt:i4>1703988</vt:i4>
      </vt:variant>
      <vt:variant>
        <vt:i4>35</vt:i4>
      </vt:variant>
      <vt:variant>
        <vt:i4>0</vt:i4>
      </vt:variant>
      <vt:variant>
        <vt:i4>5</vt:i4>
      </vt:variant>
      <vt:variant>
        <vt:lpwstr/>
      </vt:variant>
      <vt:variant>
        <vt:lpwstr>_Toc205900341</vt:lpwstr>
      </vt:variant>
      <vt:variant>
        <vt:i4>1703988</vt:i4>
      </vt:variant>
      <vt:variant>
        <vt:i4>29</vt:i4>
      </vt:variant>
      <vt:variant>
        <vt:i4>0</vt:i4>
      </vt:variant>
      <vt:variant>
        <vt:i4>5</vt:i4>
      </vt:variant>
      <vt:variant>
        <vt:lpwstr/>
      </vt:variant>
      <vt:variant>
        <vt:lpwstr>_Toc205900340</vt:lpwstr>
      </vt:variant>
      <vt:variant>
        <vt:i4>1900596</vt:i4>
      </vt:variant>
      <vt:variant>
        <vt:i4>23</vt:i4>
      </vt:variant>
      <vt:variant>
        <vt:i4>0</vt:i4>
      </vt:variant>
      <vt:variant>
        <vt:i4>5</vt:i4>
      </vt:variant>
      <vt:variant>
        <vt:lpwstr/>
      </vt:variant>
      <vt:variant>
        <vt:lpwstr>_Toc205900339</vt:lpwstr>
      </vt:variant>
      <vt:variant>
        <vt:i4>1900596</vt:i4>
      </vt:variant>
      <vt:variant>
        <vt:i4>17</vt:i4>
      </vt:variant>
      <vt:variant>
        <vt:i4>0</vt:i4>
      </vt:variant>
      <vt:variant>
        <vt:i4>5</vt:i4>
      </vt:variant>
      <vt:variant>
        <vt:lpwstr/>
      </vt:variant>
      <vt:variant>
        <vt:lpwstr>_Toc205900338</vt:lpwstr>
      </vt:variant>
      <vt:variant>
        <vt:i4>1900596</vt:i4>
      </vt:variant>
      <vt:variant>
        <vt:i4>11</vt:i4>
      </vt:variant>
      <vt:variant>
        <vt:i4>0</vt:i4>
      </vt:variant>
      <vt:variant>
        <vt:i4>5</vt:i4>
      </vt:variant>
      <vt:variant>
        <vt:lpwstr/>
      </vt:variant>
      <vt:variant>
        <vt:lpwstr>_Toc205900337</vt:lpwstr>
      </vt:variant>
      <vt:variant>
        <vt:i4>4194554</vt:i4>
      </vt:variant>
      <vt:variant>
        <vt:i4>6</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ariant>
        <vt:i4>4194554</vt:i4>
      </vt:variant>
      <vt:variant>
        <vt:i4>3</vt:i4>
      </vt:variant>
      <vt:variant>
        <vt:i4>0</vt:i4>
      </vt:variant>
      <vt:variant>
        <vt:i4>5</vt:i4>
      </vt:variant>
      <vt:variant>
        <vt:lpwstr>mailto:xxx@domæne.dk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dcterms:created xsi:type="dcterms:W3CDTF">2025-09-04T09:24:00Z</dcterms:created>
  <dcterms:modified xsi:type="dcterms:W3CDTF">2025-09-04T09:24:00Z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Organisation">
    <vt:lpwstr>&lt;Organisation&gt;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7600</vt:r8>
  </property>
</Properties>
</file>